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6C0" w:rsidRPr="00D3738C" w:rsidRDefault="00F126C0" w:rsidP="00F126C0">
      <w:pPr>
        <w:rPr>
          <w:szCs w:val="24"/>
          <w:lang w:val="de-DE"/>
        </w:rPr>
      </w:pPr>
      <w:r w:rsidRPr="00D3738C">
        <w:rPr>
          <w:i/>
          <w:szCs w:val="24"/>
          <w:lang w:val="de-DE"/>
        </w:rPr>
        <w:t>Trendanalyse 09</w:t>
      </w:r>
      <w:r w:rsidRPr="00D3738C">
        <w:rPr>
          <w:i/>
          <w:szCs w:val="24"/>
          <w:lang w:val="de-DE"/>
        </w:rPr>
        <w:br/>
      </w:r>
      <w:r w:rsidRPr="00D3738C">
        <w:rPr>
          <w:rFonts w:cs="Arial"/>
          <w:szCs w:val="24"/>
          <w:lang w:val="de-DE"/>
        </w:rPr>
        <w:t>TransferUnion: </w:t>
      </w:r>
      <w:r w:rsidRPr="00D3738C">
        <w:rPr>
          <w:szCs w:val="24"/>
          <w:lang w:val="de-DE"/>
        </w:rPr>
        <w:t>Dominostein Deutschland</w:t>
      </w:r>
    </w:p>
    <w:p w:rsidR="00996F28" w:rsidRDefault="00996F28" w:rsidP="00996F28">
      <w:pPr>
        <w:autoSpaceDE w:val="0"/>
        <w:autoSpaceDN w:val="0"/>
        <w:adjustRightInd w:val="0"/>
        <w:spacing w:after="0" w:line="240" w:lineRule="auto"/>
        <w:rPr>
          <w:rFonts w:eastAsiaTheme="minorHAnsi" w:cs="Arial"/>
          <w:sz w:val="32"/>
          <w:szCs w:val="32"/>
          <w:lang w:val="de-DE" w:bidi="ar-SA"/>
        </w:rPr>
      </w:pPr>
    </w:p>
    <w:p w:rsidR="00D91F11" w:rsidRDefault="00D91F11">
      <w:pPr>
        <w:rPr>
          <w:rFonts w:eastAsiaTheme="minorHAnsi" w:cs="Arial"/>
          <w:sz w:val="48"/>
          <w:szCs w:val="48"/>
          <w:lang w:val="de-DE" w:bidi="ar-SA"/>
        </w:rPr>
      </w:pPr>
    </w:p>
    <w:p w:rsidR="00F16382" w:rsidRPr="00873B19" w:rsidRDefault="004A44ED">
      <w:pPr>
        <w:rPr>
          <w:rFonts w:eastAsiaTheme="minorHAnsi" w:cs="Arial"/>
          <w:sz w:val="48"/>
          <w:szCs w:val="48"/>
          <w:lang w:val="de-DE" w:bidi="ar-SA"/>
        </w:rPr>
      </w:pPr>
      <w:r>
        <w:rPr>
          <w:rFonts w:eastAsiaTheme="minorHAnsi" w:cs="Arial"/>
          <w:sz w:val="48"/>
          <w:szCs w:val="48"/>
          <w:lang w:val="de-DE" w:bidi="ar-SA"/>
        </w:rPr>
        <w:t>Dominos</w:t>
      </w:r>
      <w:r w:rsidR="00507AD1" w:rsidRPr="00873B19">
        <w:rPr>
          <w:rFonts w:eastAsiaTheme="minorHAnsi" w:cs="Arial"/>
          <w:sz w:val="48"/>
          <w:szCs w:val="48"/>
          <w:lang w:val="de-DE" w:bidi="ar-SA"/>
        </w:rPr>
        <w:t>tein</w:t>
      </w:r>
      <w:r w:rsidR="00F126C0" w:rsidRPr="00F126C0">
        <w:rPr>
          <w:rFonts w:eastAsiaTheme="minorHAnsi" w:cs="Arial"/>
          <w:sz w:val="48"/>
          <w:szCs w:val="48"/>
          <w:lang w:val="de-DE" w:bidi="ar-SA"/>
        </w:rPr>
        <w:t xml:space="preserve"> </w:t>
      </w:r>
      <w:r w:rsidR="00F126C0">
        <w:rPr>
          <w:rFonts w:eastAsiaTheme="minorHAnsi" w:cs="Arial"/>
          <w:sz w:val="48"/>
          <w:szCs w:val="48"/>
          <w:lang w:val="de-DE" w:bidi="ar-SA"/>
        </w:rPr>
        <w:t>Deutschland</w:t>
      </w:r>
    </w:p>
    <w:p w:rsidR="00AE6AD8" w:rsidRDefault="00AE6AD8" w:rsidP="004A44ED">
      <w:pPr>
        <w:autoSpaceDE w:val="0"/>
        <w:autoSpaceDN w:val="0"/>
        <w:adjustRightInd w:val="0"/>
        <w:spacing w:after="0" w:line="240" w:lineRule="auto"/>
        <w:rPr>
          <w:rFonts w:eastAsiaTheme="minorHAnsi" w:cs="Arial"/>
          <w:sz w:val="28"/>
          <w:szCs w:val="28"/>
          <w:lang w:val="de-DE" w:bidi="ar-SA"/>
        </w:rPr>
      </w:pPr>
      <w:r w:rsidRPr="00AE6AD8">
        <w:rPr>
          <w:rFonts w:eastAsiaTheme="minorHAnsi" w:cs="Arial"/>
          <w:sz w:val="28"/>
          <w:szCs w:val="28"/>
          <w:lang w:val="de-DE" w:bidi="ar-SA"/>
        </w:rPr>
        <w:t xml:space="preserve">eine </w:t>
      </w:r>
      <w:r>
        <w:rPr>
          <w:rFonts w:eastAsiaTheme="minorHAnsi" w:cs="Arial"/>
          <w:sz w:val="28"/>
          <w:szCs w:val="28"/>
          <w:lang w:val="de-DE" w:bidi="ar-SA"/>
        </w:rPr>
        <w:t>Ergänzung zum Papier</w:t>
      </w:r>
      <w:r w:rsidRPr="00AE6AD8">
        <w:rPr>
          <w:rFonts w:eastAsiaTheme="minorHAnsi" w:cs="Arial"/>
          <w:sz w:val="28"/>
          <w:szCs w:val="28"/>
          <w:lang w:val="de-DE" w:bidi="ar-SA"/>
        </w:rPr>
        <w:t xml:space="preserve"> </w:t>
      </w:r>
      <w:r w:rsidR="004A44ED">
        <w:rPr>
          <w:rFonts w:eastAsiaTheme="minorHAnsi" w:cs="Arial"/>
          <w:sz w:val="28"/>
          <w:szCs w:val="28"/>
          <w:lang w:val="de-DE" w:bidi="ar-SA"/>
        </w:rPr>
        <w:br/>
      </w:r>
      <w:r w:rsidR="0072503A">
        <w:rPr>
          <w:rFonts w:eastAsiaTheme="minorHAnsi" w:cs="Arial"/>
          <w:sz w:val="32"/>
          <w:szCs w:val="32"/>
          <w:lang w:val="de-DE" w:bidi="ar-SA"/>
        </w:rPr>
        <w:t>Europäische TransferU</w:t>
      </w:r>
      <w:r w:rsidR="004A44ED">
        <w:rPr>
          <w:rFonts w:eastAsiaTheme="minorHAnsi" w:cs="Arial"/>
          <w:sz w:val="32"/>
          <w:szCs w:val="32"/>
          <w:lang w:val="de-DE" w:bidi="ar-SA"/>
        </w:rPr>
        <w:t xml:space="preserve">nion </w:t>
      </w:r>
      <w:r w:rsidR="004A44ED" w:rsidRPr="004A44ED">
        <w:rPr>
          <w:rFonts w:eastAsiaTheme="minorHAnsi" w:cs="Arial"/>
          <w:sz w:val="28"/>
          <w:szCs w:val="28"/>
          <w:lang w:val="de-DE" w:bidi="ar-SA"/>
        </w:rPr>
        <w:t xml:space="preserve">- Bedrohung europäischen </w:t>
      </w:r>
      <w:r w:rsidRPr="004A44ED">
        <w:rPr>
          <w:rFonts w:eastAsiaTheme="minorHAnsi" w:cs="Arial"/>
          <w:sz w:val="28"/>
          <w:szCs w:val="28"/>
          <w:lang w:val="de-DE" w:bidi="ar-SA"/>
        </w:rPr>
        <w:t>Wohlstands</w:t>
      </w:r>
    </w:p>
    <w:p w:rsidR="00D91F11" w:rsidRDefault="00D91F11" w:rsidP="004A44ED">
      <w:pPr>
        <w:autoSpaceDE w:val="0"/>
        <w:autoSpaceDN w:val="0"/>
        <w:adjustRightInd w:val="0"/>
        <w:spacing w:after="0" w:line="240" w:lineRule="auto"/>
        <w:rPr>
          <w:rFonts w:eastAsiaTheme="minorHAnsi" w:cs="Arial"/>
          <w:sz w:val="28"/>
          <w:szCs w:val="28"/>
          <w:lang w:val="de-DE" w:bidi="ar-SA"/>
        </w:rPr>
      </w:pPr>
    </w:p>
    <w:p w:rsidR="00F126C0" w:rsidRDefault="00F126C0" w:rsidP="004A44ED">
      <w:pPr>
        <w:autoSpaceDE w:val="0"/>
        <w:autoSpaceDN w:val="0"/>
        <w:adjustRightInd w:val="0"/>
        <w:spacing w:after="0" w:line="240" w:lineRule="auto"/>
        <w:rPr>
          <w:rFonts w:eastAsiaTheme="minorHAnsi" w:cs="Arial"/>
          <w:sz w:val="28"/>
          <w:szCs w:val="28"/>
          <w:lang w:val="de-DE" w:bidi="ar-SA"/>
        </w:rPr>
      </w:pPr>
    </w:p>
    <w:p w:rsidR="00D91F11" w:rsidRDefault="00D91F11" w:rsidP="004A44ED">
      <w:pPr>
        <w:autoSpaceDE w:val="0"/>
        <w:autoSpaceDN w:val="0"/>
        <w:adjustRightInd w:val="0"/>
        <w:spacing w:after="0" w:line="240" w:lineRule="auto"/>
        <w:rPr>
          <w:rFonts w:eastAsiaTheme="minorHAnsi" w:cs="Arial"/>
          <w:sz w:val="28"/>
          <w:szCs w:val="28"/>
          <w:lang w:val="de-DE" w:bidi="ar-SA"/>
        </w:rPr>
      </w:pPr>
    </w:p>
    <w:p w:rsidR="000960F7" w:rsidRPr="004A44ED" w:rsidRDefault="000960F7" w:rsidP="004A44ED">
      <w:pPr>
        <w:autoSpaceDE w:val="0"/>
        <w:autoSpaceDN w:val="0"/>
        <w:adjustRightInd w:val="0"/>
        <w:spacing w:after="0" w:line="240" w:lineRule="auto"/>
        <w:rPr>
          <w:rFonts w:eastAsiaTheme="minorHAnsi" w:cs="Arial"/>
          <w:sz w:val="28"/>
          <w:szCs w:val="28"/>
          <w:lang w:val="de-DE" w:bidi="ar-SA"/>
        </w:rPr>
      </w:pPr>
    </w:p>
    <w:p w:rsidR="00996F28" w:rsidRDefault="00996F28" w:rsidP="00996F28">
      <w:pPr>
        <w:autoSpaceDE w:val="0"/>
        <w:autoSpaceDN w:val="0"/>
        <w:adjustRightInd w:val="0"/>
        <w:spacing w:after="0" w:line="240" w:lineRule="auto"/>
        <w:rPr>
          <w:rFonts w:eastAsiaTheme="minorHAnsi" w:cs="Arial"/>
          <w:sz w:val="20"/>
          <w:szCs w:val="20"/>
          <w:lang w:val="de-DE" w:bidi="ar-SA"/>
        </w:rPr>
      </w:pPr>
    </w:p>
    <w:p w:rsidR="003757A7" w:rsidRDefault="003757A7" w:rsidP="00996F28">
      <w:pPr>
        <w:autoSpaceDE w:val="0"/>
        <w:autoSpaceDN w:val="0"/>
        <w:adjustRightInd w:val="0"/>
        <w:spacing w:after="0" w:line="240" w:lineRule="auto"/>
        <w:rPr>
          <w:rFonts w:eastAsiaTheme="minorHAnsi" w:cs="Arial"/>
          <w:sz w:val="20"/>
          <w:szCs w:val="20"/>
          <w:lang w:val="de-DE" w:bidi="ar-SA"/>
        </w:rPr>
      </w:pPr>
      <w:r w:rsidRPr="003757A7">
        <w:rPr>
          <w:rFonts w:eastAsiaTheme="minorHAnsi" w:cs="Arial"/>
          <w:noProof/>
          <w:sz w:val="20"/>
          <w:szCs w:val="20"/>
          <w:lang w:val="de-DE" w:eastAsia="de-DE" w:bidi="ar-SA"/>
        </w:rPr>
        <w:drawing>
          <wp:inline distT="0" distB="0" distL="0" distR="0">
            <wp:extent cx="4349750" cy="3225800"/>
            <wp:effectExtent l="19050" t="0" r="0" b="0"/>
            <wp:docPr id="1" name="Bild 1" descr="C:\Users\MacroAnalyst\AppData\Local\Microsoft\Windows\Temporary Internet Files\Content.IE5\G758DKB9\MP900431001[1].jpg"/>
            <wp:cNvGraphicFramePr/>
            <a:graphic xmlns:a="http://schemas.openxmlformats.org/drawingml/2006/main">
              <a:graphicData uri="http://schemas.openxmlformats.org/drawingml/2006/picture">
                <pic:pic xmlns:pic="http://schemas.openxmlformats.org/drawingml/2006/picture">
                  <pic:nvPicPr>
                    <pic:cNvPr id="17410" name="Picture 2" descr="C:\Users\MacroAnalyst\AppData\Local\Microsoft\Windows\Temporary Internet Files\Content.IE5\G758DKB9\MP900431001[1].jpg"/>
                    <pic:cNvPicPr>
                      <a:picLocks noChangeAspect="1" noChangeArrowheads="1"/>
                    </pic:cNvPicPr>
                  </pic:nvPicPr>
                  <pic:blipFill>
                    <a:blip r:embed="rId7" cstate="print"/>
                    <a:srcRect/>
                    <a:stretch>
                      <a:fillRect/>
                    </a:stretch>
                  </pic:blipFill>
                  <pic:spPr bwMode="auto">
                    <a:xfrm>
                      <a:off x="0" y="0"/>
                      <a:ext cx="4349689" cy="3225755"/>
                    </a:xfrm>
                    <a:prstGeom prst="rect">
                      <a:avLst/>
                    </a:prstGeom>
                    <a:noFill/>
                    <a:ln w="9525">
                      <a:noFill/>
                      <a:miter lim="800000"/>
                      <a:headEnd/>
                      <a:tailEnd/>
                    </a:ln>
                  </pic:spPr>
                </pic:pic>
              </a:graphicData>
            </a:graphic>
          </wp:inline>
        </w:drawing>
      </w:r>
    </w:p>
    <w:p w:rsidR="003757A7" w:rsidRDefault="003757A7" w:rsidP="00996F28">
      <w:pPr>
        <w:autoSpaceDE w:val="0"/>
        <w:autoSpaceDN w:val="0"/>
        <w:adjustRightInd w:val="0"/>
        <w:spacing w:after="0" w:line="240" w:lineRule="auto"/>
        <w:rPr>
          <w:rFonts w:eastAsiaTheme="minorHAnsi" w:cs="Arial"/>
          <w:sz w:val="20"/>
          <w:szCs w:val="20"/>
          <w:lang w:val="de-DE" w:bidi="ar-SA"/>
        </w:rPr>
      </w:pPr>
    </w:p>
    <w:p w:rsidR="003757A7" w:rsidRDefault="003757A7" w:rsidP="00996F28">
      <w:pPr>
        <w:autoSpaceDE w:val="0"/>
        <w:autoSpaceDN w:val="0"/>
        <w:adjustRightInd w:val="0"/>
        <w:spacing w:after="0" w:line="240" w:lineRule="auto"/>
        <w:rPr>
          <w:rFonts w:eastAsiaTheme="minorHAnsi" w:cs="Arial"/>
          <w:sz w:val="20"/>
          <w:szCs w:val="20"/>
          <w:lang w:val="de-DE" w:bidi="ar-SA"/>
        </w:rPr>
      </w:pPr>
    </w:p>
    <w:p w:rsidR="003757A7" w:rsidRDefault="003757A7" w:rsidP="00996F28">
      <w:pPr>
        <w:autoSpaceDE w:val="0"/>
        <w:autoSpaceDN w:val="0"/>
        <w:adjustRightInd w:val="0"/>
        <w:spacing w:after="0" w:line="240" w:lineRule="auto"/>
        <w:rPr>
          <w:rFonts w:eastAsiaTheme="minorHAnsi" w:cs="Arial"/>
          <w:sz w:val="20"/>
          <w:szCs w:val="20"/>
          <w:lang w:val="de-DE" w:bidi="ar-SA"/>
        </w:rPr>
      </w:pPr>
    </w:p>
    <w:p w:rsidR="003757A7" w:rsidRDefault="003757A7" w:rsidP="00996F28">
      <w:pPr>
        <w:autoSpaceDE w:val="0"/>
        <w:autoSpaceDN w:val="0"/>
        <w:adjustRightInd w:val="0"/>
        <w:spacing w:after="0" w:line="240" w:lineRule="auto"/>
        <w:rPr>
          <w:rFonts w:eastAsiaTheme="minorHAnsi" w:cs="Arial"/>
          <w:sz w:val="20"/>
          <w:szCs w:val="20"/>
          <w:lang w:val="de-DE" w:bidi="ar-SA"/>
        </w:rPr>
      </w:pPr>
    </w:p>
    <w:p w:rsidR="00D91F11" w:rsidRDefault="00D91F11" w:rsidP="00996F28">
      <w:pPr>
        <w:autoSpaceDE w:val="0"/>
        <w:autoSpaceDN w:val="0"/>
        <w:adjustRightInd w:val="0"/>
        <w:spacing w:after="0" w:line="240" w:lineRule="auto"/>
        <w:rPr>
          <w:rFonts w:eastAsiaTheme="minorHAnsi" w:cs="Arial"/>
          <w:sz w:val="20"/>
          <w:szCs w:val="20"/>
          <w:lang w:val="de-DE" w:bidi="ar-SA"/>
        </w:rPr>
      </w:pPr>
    </w:p>
    <w:p w:rsidR="00D91F11" w:rsidRDefault="00D91F11" w:rsidP="00996F28">
      <w:pPr>
        <w:autoSpaceDE w:val="0"/>
        <w:autoSpaceDN w:val="0"/>
        <w:adjustRightInd w:val="0"/>
        <w:spacing w:after="0" w:line="240" w:lineRule="auto"/>
        <w:rPr>
          <w:rFonts w:eastAsiaTheme="minorHAnsi" w:cs="Arial"/>
          <w:sz w:val="20"/>
          <w:szCs w:val="20"/>
          <w:lang w:val="de-DE" w:bidi="ar-SA"/>
        </w:rPr>
      </w:pPr>
    </w:p>
    <w:p w:rsidR="00996F28" w:rsidRPr="005C0CBD" w:rsidRDefault="00996F28" w:rsidP="00DC4104">
      <w:pPr>
        <w:autoSpaceDE w:val="0"/>
        <w:autoSpaceDN w:val="0"/>
        <w:adjustRightInd w:val="0"/>
        <w:spacing w:after="0" w:line="240" w:lineRule="auto"/>
        <w:rPr>
          <w:rFonts w:eastAsiaTheme="minorHAnsi" w:cs="Arial"/>
          <w:szCs w:val="24"/>
          <w:lang w:val="de-DE" w:bidi="ar-SA"/>
        </w:rPr>
      </w:pPr>
      <w:r w:rsidRPr="005C0CBD">
        <w:rPr>
          <w:rFonts w:eastAsiaTheme="minorHAnsi" w:cs="Arial"/>
          <w:szCs w:val="24"/>
          <w:lang w:val="de-DE" w:bidi="ar-SA"/>
        </w:rPr>
        <w:t>alle Rechte bei</w:t>
      </w:r>
    </w:p>
    <w:p w:rsidR="00996F28" w:rsidRPr="005C0CBD" w:rsidRDefault="00996F28" w:rsidP="00DC4104">
      <w:pPr>
        <w:autoSpaceDE w:val="0"/>
        <w:autoSpaceDN w:val="0"/>
        <w:adjustRightInd w:val="0"/>
        <w:spacing w:after="0" w:line="240" w:lineRule="auto"/>
        <w:rPr>
          <w:rFonts w:eastAsiaTheme="minorHAnsi" w:cs="Arial"/>
          <w:sz w:val="28"/>
          <w:szCs w:val="28"/>
          <w:lang w:val="de-DE" w:bidi="ar-SA"/>
        </w:rPr>
      </w:pPr>
      <w:r w:rsidRPr="005C0CBD">
        <w:rPr>
          <w:rFonts w:eastAsiaTheme="minorHAnsi" w:cs="Arial"/>
          <w:sz w:val="28"/>
          <w:szCs w:val="28"/>
          <w:lang w:val="de-DE" w:bidi="ar-SA"/>
        </w:rPr>
        <w:t xml:space="preserve">Dr. Karl H. </w:t>
      </w:r>
      <w:proofErr w:type="spellStart"/>
      <w:r w:rsidRPr="005C0CBD">
        <w:rPr>
          <w:rFonts w:eastAsiaTheme="minorHAnsi" w:cs="Arial"/>
          <w:sz w:val="28"/>
          <w:szCs w:val="28"/>
          <w:lang w:val="de-DE" w:bidi="ar-SA"/>
        </w:rPr>
        <w:t>Pitz</w:t>
      </w:r>
      <w:proofErr w:type="spellEnd"/>
    </w:p>
    <w:p w:rsidR="00F03A46" w:rsidRPr="005C0CBD" w:rsidRDefault="00A45C0F" w:rsidP="00DC4104">
      <w:pPr>
        <w:autoSpaceDE w:val="0"/>
        <w:autoSpaceDN w:val="0"/>
        <w:adjustRightInd w:val="0"/>
        <w:spacing w:after="0" w:line="240" w:lineRule="auto"/>
        <w:rPr>
          <w:rFonts w:eastAsiaTheme="minorHAnsi" w:cs="Arial"/>
          <w:szCs w:val="24"/>
          <w:lang w:val="de-DE" w:bidi="ar-SA"/>
        </w:rPr>
      </w:pPr>
      <w:hyperlink r:id="rId8" w:history="1">
        <w:r w:rsidR="00F03A46" w:rsidRPr="005C0CBD">
          <w:rPr>
            <w:rStyle w:val="Hyperlink"/>
            <w:rFonts w:eastAsiaTheme="minorHAnsi" w:cs="Arial"/>
            <w:szCs w:val="24"/>
            <w:lang w:val="de-DE" w:bidi="ar-SA"/>
          </w:rPr>
          <w:t>www.MacroAnalyst.de</w:t>
        </w:r>
      </w:hyperlink>
    </w:p>
    <w:p w:rsidR="00F03A46" w:rsidRDefault="00F03A46" w:rsidP="00DC4104">
      <w:pPr>
        <w:autoSpaceDE w:val="0"/>
        <w:autoSpaceDN w:val="0"/>
        <w:adjustRightInd w:val="0"/>
        <w:spacing w:after="0" w:line="240" w:lineRule="auto"/>
        <w:rPr>
          <w:rFonts w:eastAsiaTheme="minorHAnsi" w:cs="Arial"/>
          <w:sz w:val="20"/>
          <w:szCs w:val="20"/>
          <w:lang w:val="de-DE" w:bidi="ar-SA"/>
        </w:rPr>
      </w:pPr>
    </w:p>
    <w:p w:rsidR="00774E85" w:rsidRDefault="00774E85" w:rsidP="00DC4104">
      <w:pPr>
        <w:rPr>
          <w:rFonts w:eastAsiaTheme="minorHAnsi" w:cs="Arial"/>
          <w:sz w:val="20"/>
          <w:szCs w:val="20"/>
          <w:lang w:val="de-DE" w:bidi="ar-SA"/>
        </w:rPr>
      </w:pPr>
    </w:p>
    <w:p w:rsidR="00774E85" w:rsidRDefault="00774E85" w:rsidP="00DC4104">
      <w:pPr>
        <w:rPr>
          <w:rFonts w:eastAsiaTheme="minorHAnsi" w:cs="Arial"/>
          <w:sz w:val="20"/>
          <w:szCs w:val="20"/>
          <w:lang w:val="de-DE" w:bidi="ar-SA"/>
        </w:rPr>
      </w:pPr>
    </w:p>
    <w:p w:rsidR="00774E85" w:rsidRDefault="00996F28">
      <w:pPr>
        <w:rPr>
          <w:rFonts w:eastAsiaTheme="minorHAnsi" w:cs="Arial"/>
          <w:szCs w:val="24"/>
          <w:lang w:val="de-DE" w:bidi="ar-SA"/>
        </w:rPr>
      </w:pPr>
      <w:r w:rsidRPr="005C0CBD">
        <w:rPr>
          <w:rFonts w:eastAsiaTheme="minorHAnsi" w:cs="Arial"/>
          <w:szCs w:val="24"/>
          <w:lang w:val="de-DE" w:bidi="ar-SA"/>
        </w:rPr>
        <w:t>Frankfurt am Main, Dezember 2010</w:t>
      </w:r>
    </w:p>
    <w:p w:rsidR="00FC558D" w:rsidRPr="00E44C63" w:rsidRDefault="00CE58A1">
      <w:pPr>
        <w:rPr>
          <w:sz w:val="28"/>
          <w:szCs w:val="28"/>
          <w:lang w:val="de-DE"/>
        </w:rPr>
      </w:pPr>
      <w:r>
        <w:rPr>
          <w:lang w:val="de-DE"/>
        </w:rPr>
        <w:lastRenderedPageBreak/>
        <w:t>I</w:t>
      </w:r>
      <w:r w:rsidR="00990B8C" w:rsidRPr="00E44C63">
        <w:rPr>
          <w:sz w:val="28"/>
          <w:szCs w:val="28"/>
          <w:lang w:val="de-DE"/>
        </w:rPr>
        <w:t xml:space="preserve">.  </w:t>
      </w:r>
      <w:r w:rsidR="00A27686">
        <w:rPr>
          <w:sz w:val="28"/>
          <w:szCs w:val="28"/>
          <w:lang w:val="de-DE"/>
        </w:rPr>
        <w:t>D</w:t>
      </w:r>
      <w:r w:rsidR="00FF376A">
        <w:rPr>
          <w:sz w:val="28"/>
          <w:szCs w:val="28"/>
          <w:lang w:val="de-DE"/>
        </w:rPr>
        <w:t>eutschland</w:t>
      </w:r>
      <w:r w:rsidR="00CB1B80">
        <w:rPr>
          <w:sz w:val="28"/>
          <w:szCs w:val="28"/>
          <w:lang w:val="de-DE"/>
        </w:rPr>
        <w:t xml:space="preserve"> </w:t>
      </w:r>
      <w:r w:rsidR="00FF376A">
        <w:rPr>
          <w:sz w:val="28"/>
          <w:szCs w:val="28"/>
          <w:lang w:val="de-DE"/>
        </w:rPr>
        <w:t xml:space="preserve"> </w:t>
      </w:r>
      <w:r w:rsidR="00CB1B80">
        <w:rPr>
          <w:sz w:val="28"/>
          <w:szCs w:val="28"/>
          <w:lang w:val="de-DE"/>
        </w:rPr>
        <w:t xml:space="preserve">- </w:t>
      </w:r>
      <w:r w:rsidR="00C451F9">
        <w:rPr>
          <w:sz w:val="28"/>
          <w:szCs w:val="28"/>
          <w:lang w:val="de-DE"/>
        </w:rPr>
        <w:t xml:space="preserve"> Meister</w:t>
      </w:r>
      <w:r w:rsidR="00765233">
        <w:rPr>
          <w:sz w:val="28"/>
          <w:szCs w:val="28"/>
          <w:lang w:val="de-DE"/>
        </w:rPr>
        <w:t xml:space="preserve"> völkerrechtlich</w:t>
      </w:r>
      <w:r w:rsidR="00C451F9">
        <w:rPr>
          <w:sz w:val="28"/>
          <w:szCs w:val="28"/>
          <w:lang w:val="de-DE"/>
        </w:rPr>
        <w:t>er</w:t>
      </w:r>
      <w:r w:rsidR="00FC558D" w:rsidRPr="00E44C63">
        <w:rPr>
          <w:sz w:val="28"/>
          <w:szCs w:val="28"/>
          <w:lang w:val="de-DE"/>
        </w:rPr>
        <w:t xml:space="preserve"> Zahl</w:t>
      </w:r>
      <w:r w:rsidR="00FF376A">
        <w:rPr>
          <w:sz w:val="28"/>
          <w:szCs w:val="28"/>
          <w:lang w:val="de-DE"/>
        </w:rPr>
        <w:t>ung</w:t>
      </w:r>
      <w:r w:rsidR="00FC558D" w:rsidRPr="00E44C63">
        <w:rPr>
          <w:sz w:val="28"/>
          <w:szCs w:val="28"/>
          <w:lang w:val="de-DE"/>
        </w:rPr>
        <w:t>en</w:t>
      </w:r>
      <w:r w:rsidR="00990B8C" w:rsidRPr="00E44C63">
        <w:rPr>
          <w:sz w:val="28"/>
          <w:szCs w:val="28"/>
          <w:lang w:val="de-DE"/>
        </w:rPr>
        <w:t xml:space="preserve"> </w:t>
      </w:r>
    </w:p>
    <w:p w:rsidR="00FC558D" w:rsidRDefault="00A27686" w:rsidP="00460AD0">
      <w:pPr>
        <w:spacing w:line="240" w:lineRule="auto"/>
        <w:rPr>
          <w:lang w:val="de-DE"/>
        </w:rPr>
      </w:pPr>
      <w:r>
        <w:rPr>
          <w:lang w:val="de-DE"/>
        </w:rPr>
        <w:t xml:space="preserve">Auf völkerrechtlicher Ebene wird </w:t>
      </w:r>
      <w:r w:rsidR="00E36F44">
        <w:rPr>
          <w:lang w:val="de-DE"/>
        </w:rPr>
        <w:t xml:space="preserve">vor allem </w:t>
      </w:r>
      <w:r>
        <w:rPr>
          <w:lang w:val="de-DE"/>
        </w:rPr>
        <w:t>Deutschland seit Jahrz</w:t>
      </w:r>
      <w:r w:rsidR="00E36F44">
        <w:rPr>
          <w:lang w:val="de-DE"/>
        </w:rPr>
        <w:t xml:space="preserve">ehnten </w:t>
      </w:r>
      <w:r>
        <w:rPr>
          <w:lang w:val="de-DE"/>
        </w:rPr>
        <w:t xml:space="preserve">zum Zahlen herangezogen. </w:t>
      </w:r>
      <w:r w:rsidR="00330AC5">
        <w:rPr>
          <w:lang w:val="de-DE"/>
        </w:rPr>
        <w:t>B</w:t>
      </w:r>
      <w:r>
        <w:rPr>
          <w:lang w:val="de-DE"/>
        </w:rPr>
        <w:t xml:space="preserve">ei den Beitragszahlungen zur UN zeigt sich das </w:t>
      </w:r>
      <w:r w:rsidR="007E78F6">
        <w:rPr>
          <w:lang w:val="de-DE"/>
        </w:rPr>
        <w:t xml:space="preserve">z. B. </w:t>
      </w:r>
      <w:r>
        <w:rPr>
          <w:lang w:val="de-DE"/>
        </w:rPr>
        <w:t>deutlich</w:t>
      </w:r>
      <w:r w:rsidR="004C1F04">
        <w:rPr>
          <w:lang w:val="de-DE"/>
        </w:rPr>
        <w:t>: Drittgrößter Beitragszahler, aber beileibe nicht drittreichster Staat</w:t>
      </w:r>
      <w:r>
        <w:rPr>
          <w:lang w:val="de-DE"/>
        </w:rPr>
        <w:t xml:space="preserve">. </w:t>
      </w:r>
      <w:r w:rsidR="00330AC5">
        <w:rPr>
          <w:lang w:val="de-DE"/>
        </w:rPr>
        <w:t>Der Druck in Richtung dieser Zahlungen wird</w:t>
      </w:r>
      <w:r w:rsidR="000031E8">
        <w:rPr>
          <w:lang w:val="de-DE"/>
        </w:rPr>
        <w:t xml:space="preserve"> auch von i</w:t>
      </w:r>
      <w:r>
        <w:rPr>
          <w:lang w:val="de-DE"/>
        </w:rPr>
        <w:t>nl</w:t>
      </w:r>
      <w:r w:rsidR="000031E8">
        <w:rPr>
          <w:lang w:val="de-DE"/>
        </w:rPr>
        <w:t>ä</w:t>
      </w:r>
      <w:r>
        <w:rPr>
          <w:lang w:val="de-DE"/>
        </w:rPr>
        <w:t>nd</w:t>
      </w:r>
      <w:r w:rsidR="000031E8">
        <w:rPr>
          <w:lang w:val="de-DE"/>
        </w:rPr>
        <w:t>ischen Akteuren</w:t>
      </w:r>
      <w:r w:rsidR="00330AC5">
        <w:rPr>
          <w:lang w:val="de-DE"/>
        </w:rPr>
        <w:t xml:space="preserve"> aufgebaut.</w:t>
      </w:r>
    </w:p>
    <w:p w:rsidR="00FC558D" w:rsidRDefault="00F61C22" w:rsidP="00460AD0">
      <w:pPr>
        <w:spacing w:line="240" w:lineRule="auto"/>
        <w:rPr>
          <w:lang w:val="de-DE"/>
        </w:rPr>
      </w:pPr>
      <w:r>
        <w:rPr>
          <w:lang w:val="de-DE"/>
        </w:rPr>
        <w:t>In besonderer Weise nutzt die Europäische Union</w:t>
      </w:r>
      <w:r w:rsidR="00A27686">
        <w:rPr>
          <w:lang w:val="de-DE"/>
        </w:rPr>
        <w:t xml:space="preserve"> </w:t>
      </w:r>
      <w:r w:rsidR="00FF376A">
        <w:rPr>
          <w:lang w:val="de-DE"/>
        </w:rPr>
        <w:t>diese Art von L</w:t>
      </w:r>
      <w:r w:rsidR="00A27686">
        <w:rPr>
          <w:lang w:val="de-DE"/>
        </w:rPr>
        <w:t>asten</w:t>
      </w:r>
      <w:r w:rsidR="00FF376A">
        <w:rPr>
          <w:lang w:val="de-DE"/>
        </w:rPr>
        <w:t>verteilung</w:t>
      </w:r>
      <w:r w:rsidR="00A27686">
        <w:rPr>
          <w:lang w:val="de-DE"/>
        </w:rPr>
        <w:t>.</w:t>
      </w:r>
      <w:r w:rsidR="00FC558D">
        <w:rPr>
          <w:lang w:val="de-DE"/>
        </w:rPr>
        <w:t xml:space="preserve"> </w:t>
      </w:r>
      <w:r w:rsidR="00FF376A">
        <w:rPr>
          <w:lang w:val="de-DE"/>
        </w:rPr>
        <w:t xml:space="preserve">Das geschieht auf verschiedenen </w:t>
      </w:r>
      <w:r w:rsidR="008F3C68">
        <w:rPr>
          <w:lang w:val="de-DE"/>
        </w:rPr>
        <w:t>Ebenen</w:t>
      </w:r>
      <w:r w:rsidR="00FF376A">
        <w:rPr>
          <w:lang w:val="de-DE"/>
        </w:rPr>
        <w:t>.</w:t>
      </w:r>
    </w:p>
    <w:p w:rsidR="00FC558D" w:rsidRDefault="00FF376A" w:rsidP="00460AD0">
      <w:pPr>
        <w:spacing w:line="240" w:lineRule="auto"/>
        <w:rPr>
          <w:lang w:val="de-DE"/>
        </w:rPr>
      </w:pPr>
      <w:r>
        <w:rPr>
          <w:lang w:val="de-DE"/>
        </w:rPr>
        <w:t xml:space="preserve">Eine </w:t>
      </w:r>
      <w:r w:rsidR="008F3C68">
        <w:rPr>
          <w:lang w:val="de-DE"/>
        </w:rPr>
        <w:t>davon sind</w:t>
      </w:r>
      <w:r w:rsidR="00FC558D">
        <w:rPr>
          <w:lang w:val="de-DE"/>
        </w:rPr>
        <w:t xml:space="preserve"> </w:t>
      </w:r>
      <w:r w:rsidR="000027ED">
        <w:rPr>
          <w:lang w:val="de-DE"/>
        </w:rPr>
        <w:t xml:space="preserve">beispielsweise </w:t>
      </w:r>
      <w:r w:rsidR="00FC558D">
        <w:rPr>
          <w:lang w:val="de-DE"/>
        </w:rPr>
        <w:t>die Nettozahlung</w:t>
      </w:r>
      <w:r w:rsidR="007E78F6">
        <w:rPr>
          <w:lang w:val="de-DE"/>
        </w:rPr>
        <w:t>en</w:t>
      </w:r>
      <w:r w:rsidR="00FC558D">
        <w:rPr>
          <w:lang w:val="de-DE"/>
        </w:rPr>
        <w:t xml:space="preserve"> an die EU. Hier sind extrem</w:t>
      </w:r>
      <w:r w:rsidR="000F6FB5">
        <w:rPr>
          <w:lang w:val="de-DE"/>
        </w:rPr>
        <w:t>e Sonderbelastungen auszumachen</w:t>
      </w:r>
      <w:r w:rsidR="00D73D5B">
        <w:rPr>
          <w:lang w:val="de-DE"/>
        </w:rPr>
        <w:t xml:space="preserve"> </w:t>
      </w:r>
      <w:r w:rsidR="00D73D5B" w:rsidRPr="000F6FB5">
        <w:rPr>
          <w:sz w:val="20"/>
          <w:szCs w:val="20"/>
          <w:lang w:val="de-DE"/>
        </w:rPr>
        <w:t>(</w:t>
      </w:r>
      <w:r w:rsidR="000F6FB5">
        <w:rPr>
          <w:sz w:val="20"/>
          <w:szCs w:val="20"/>
          <w:lang w:val="de-DE"/>
        </w:rPr>
        <w:t xml:space="preserve">vgl. </w:t>
      </w:r>
      <w:r w:rsidR="000F6FB5" w:rsidRPr="000F6FB5">
        <w:rPr>
          <w:sz w:val="20"/>
          <w:szCs w:val="20"/>
          <w:lang w:val="de-DE"/>
        </w:rPr>
        <w:t xml:space="preserve">dazu </w:t>
      </w:r>
      <w:r w:rsidR="00242356">
        <w:rPr>
          <w:sz w:val="20"/>
          <w:szCs w:val="20"/>
          <w:lang w:val="de-DE"/>
        </w:rPr>
        <w:t>Einzelstudie 22</w:t>
      </w:r>
      <w:r w:rsidR="00FC558D" w:rsidRPr="000F6FB5">
        <w:rPr>
          <w:sz w:val="20"/>
          <w:szCs w:val="20"/>
          <w:lang w:val="de-DE"/>
        </w:rPr>
        <w:t>)</w:t>
      </w:r>
      <w:r w:rsidR="000F6FB5" w:rsidRPr="000F6FB5">
        <w:rPr>
          <w:sz w:val="20"/>
          <w:szCs w:val="20"/>
          <w:lang w:val="de-DE"/>
        </w:rPr>
        <w:t>.</w:t>
      </w:r>
    </w:p>
    <w:p w:rsidR="00E44C63" w:rsidRDefault="00A27686" w:rsidP="00460AD0">
      <w:pPr>
        <w:spacing w:line="240" w:lineRule="auto"/>
        <w:rPr>
          <w:lang w:val="de-DE"/>
        </w:rPr>
      </w:pPr>
      <w:r w:rsidRPr="0077075B">
        <w:rPr>
          <w:szCs w:val="24"/>
          <w:lang w:val="de-DE"/>
        </w:rPr>
        <w:t xml:space="preserve">Die </w:t>
      </w:r>
      <w:r w:rsidR="000031E8">
        <w:rPr>
          <w:szCs w:val="24"/>
          <w:lang w:val="de-DE"/>
        </w:rPr>
        <w:t xml:space="preserve">weit </w:t>
      </w:r>
      <w:r w:rsidRPr="0077075B">
        <w:rPr>
          <w:szCs w:val="24"/>
          <w:lang w:val="de-DE"/>
        </w:rPr>
        <w:t>wichtig</w:t>
      </w:r>
      <w:r w:rsidR="000031E8">
        <w:rPr>
          <w:szCs w:val="24"/>
          <w:lang w:val="de-DE"/>
        </w:rPr>
        <w:t>ere Ebene</w:t>
      </w:r>
      <w:r w:rsidRPr="0077075B">
        <w:rPr>
          <w:szCs w:val="24"/>
          <w:lang w:val="de-DE"/>
        </w:rPr>
        <w:t xml:space="preserve"> </w:t>
      </w:r>
      <w:r w:rsidR="000031E8">
        <w:rPr>
          <w:szCs w:val="24"/>
          <w:lang w:val="de-DE"/>
        </w:rPr>
        <w:t xml:space="preserve">aber </w:t>
      </w:r>
      <w:r w:rsidR="00564FC6">
        <w:rPr>
          <w:szCs w:val="24"/>
          <w:lang w:val="de-DE"/>
        </w:rPr>
        <w:t>befindet sich inmitten der Entwicklung</w:t>
      </w:r>
      <w:r w:rsidRPr="0077075B">
        <w:rPr>
          <w:szCs w:val="24"/>
          <w:lang w:val="de-DE"/>
        </w:rPr>
        <w:t xml:space="preserve">: </w:t>
      </w:r>
      <w:r w:rsidR="000031E8">
        <w:rPr>
          <w:szCs w:val="24"/>
          <w:lang w:val="de-DE"/>
        </w:rPr>
        <w:t xml:space="preserve">Die </w:t>
      </w:r>
      <w:r w:rsidR="001D2FA8">
        <w:rPr>
          <w:szCs w:val="24"/>
          <w:lang w:val="de-DE"/>
        </w:rPr>
        <w:t>TransferU</w:t>
      </w:r>
      <w:r w:rsidRPr="0077075B">
        <w:rPr>
          <w:szCs w:val="24"/>
          <w:lang w:val="de-DE"/>
        </w:rPr>
        <w:t>nion</w:t>
      </w:r>
      <w:r w:rsidR="000031E8">
        <w:rPr>
          <w:szCs w:val="24"/>
          <w:lang w:val="de-DE"/>
        </w:rPr>
        <w:t xml:space="preserve">. </w:t>
      </w:r>
      <w:r w:rsidR="00110BBB">
        <w:rPr>
          <w:szCs w:val="24"/>
          <w:lang w:val="de-DE"/>
        </w:rPr>
        <w:br/>
      </w:r>
    </w:p>
    <w:p w:rsidR="00FC558D" w:rsidRPr="00E44C63" w:rsidRDefault="00CE58A1">
      <w:pPr>
        <w:rPr>
          <w:sz w:val="28"/>
          <w:szCs w:val="28"/>
          <w:lang w:val="de-DE"/>
        </w:rPr>
      </w:pPr>
      <w:r>
        <w:rPr>
          <w:lang w:val="de-DE"/>
        </w:rPr>
        <w:t>II</w:t>
      </w:r>
      <w:r w:rsidR="00990B8C" w:rsidRPr="00E44C63">
        <w:rPr>
          <w:sz w:val="28"/>
          <w:szCs w:val="28"/>
          <w:lang w:val="de-DE"/>
        </w:rPr>
        <w:t xml:space="preserve">.  </w:t>
      </w:r>
      <w:r w:rsidR="00375F3E">
        <w:rPr>
          <w:sz w:val="28"/>
          <w:szCs w:val="28"/>
          <w:lang w:val="de-DE"/>
        </w:rPr>
        <w:t>Von der EU zur</w:t>
      </w:r>
      <w:r w:rsidR="00110BBB">
        <w:rPr>
          <w:sz w:val="28"/>
          <w:szCs w:val="28"/>
          <w:lang w:val="de-DE"/>
        </w:rPr>
        <w:t xml:space="preserve"> TU </w:t>
      </w:r>
    </w:p>
    <w:p w:rsidR="006879E4" w:rsidRPr="00CF25B0" w:rsidRDefault="00633038" w:rsidP="00460AD0">
      <w:pPr>
        <w:spacing w:line="240" w:lineRule="auto"/>
        <w:rPr>
          <w:lang w:val="de-DE"/>
        </w:rPr>
      </w:pPr>
      <w:r>
        <w:rPr>
          <w:lang w:val="de-DE"/>
        </w:rPr>
        <w:t xml:space="preserve">Auch bei der </w:t>
      </w:r>
      <w:r w:rsidR="00302C5F">
        <w:rPr>
          <w:lang w:val="de-DE"/>
        </w:rPr>
        <w:t>angelaufenen Umformung</w:t>
      </w:r>
      <w:r>
        <w:rPr>
          <w:lang w:val="de-DE"/>
        </w:rPr>
        <w:t xml:space="preserve"> der EU in eine TransferUnion</w:t>
      </w:r>
      <w:r w:rsidR="00990B8C">
        <w:rPr>
          <w:lang w:val="de-DE"/>
        </w:rPr>
        <w:t xml:space="preserve"> </w:t>
      </w:r>
      <w:r w:rsidR="00275058">
        <w:rPr>
          <w:lang w:val="de-DE"/>
        </w:rPr>
        <w:t xml:space="preserve">wird </w:t>
      </w:r>
      <w:r>
        <w:rPr>
          <w:lang w:val="de-DE"/>
        </w:rPr>
        <w:t>von Anfang an</w:t>
      </w:r>
      <w:r w:rsidR="00275058">
        <w:rPr>
          <w:lang w:val="de-DE"/>
        </w:rPr>
        <w:t xml:space="preserve"> versucht, Deutschland in das Zentrum der Belastungen zu rücken. </w:t>
      </w:r>
      <w:r w:rsidR="00302C5F">
        <w:rPr>
          <w:lang w:val="de-DE"/>
        </w:rPr>
        <w:br/>
      </w:r>
      <w:r w:rsidR="00275058">
        <w:rPr>
          <w:lang w:val="de-DE"/>
        </w:rPr>
        <w:t>Zwei</w:t>
      </w:r>
      <w:r w:rsidR="00BC1604">
        <w:rPr>
          <w:lang w:val="de-DE"/>
        </w:rPr>
        <w:t xml:space="preserve"> </w:t>
      </w:r>
      <w:r w:rsidR="00AE7863">
        <w:rPr>
          <w:lang w:val="de-DE"/>
        </w:rPr>
        <w:t>Argumente</w:t>
      </w:r>
      <w:r w:rsidR="00BC1604">
        <w:rPr>
          <w:szCs w:val="24"/>
          <w:lang w:val="de-DE"/>
        </w:rPr>
        <w:t xml:space="preserve"> </w:t>
      </w:r>
      <w:r w:rsidR="00275058">
        <w:rPr>
          <w:szCs w:val="24"/>
          <w:lang w:val="de-DE"/>
        </w:rPr>
        <w:t xml:space="preserve">stehen dabei ganz </w:t>
      </w:r>
      <w:r w:rsidR="00BC1604">
        <w:rPr>
          <w:szCs w:val="24"/>
          <w:lang w:val="de-DE"/>
        </w:rPr>
        <w:t>i</w:t>
      </w:r>
      <w:r w:rsidR="00085432" w:rsidRPr="00BC1604">
        <w:rPr>
          <w:szCs w:val="24"/>
          <w:lang w:val="de-DE"/>
        </w:rPr>
        <w:t>m Vordergrund</w:t>
      </w:r>
      <w:r w:rsidR="00BC1604">
        <w:rPr>
          <w:szCs w:val="24"/>
          <w:lang w:val="de-DE"/>
        </w:rPr>
        <w:t>:</w:t>
      </w:r>
      <w:r w:rsidR="00085432" w:rsidRPr="00BC1604">
        <w:rPr>
          <w:szCs w:val="24"/>
          <w:lang w:val="de-DE"/>
        </w:rPr>
        <w:t xml:space="preserve">  </w:t>
      </w:r>
      <w:r w:rsidR="00CF25B0">
        <w:rPr>
          <w:lang w:val="de-DE"/>
        </w:rPr>
        <w:br/>
      </w:r>
      <w:r w:rsidR="00AD6749">
        <w:rPr>
          <w:i/>
          <w:szCs w:val="24"/>
          <w:lang w:val="de-DE"/>
        </w:rPr>
        <w:br/>
      </w:r>
      <w:r w:rsidR="007C2128" w:rsidRPr="00E36863">
        <w:rPr>
          <w:b/>
          <w:i/>
          <w:szCs w:val="24"/>
          <w:lang w:val="de-DE"/>
        </w:rPr>
        <w:t>Argument-</w:t>
      </w:r>
      <w:r w:rsidR="00085432" w:rsidRPr="00E36863">
        <w:rPr>
          <w:b/>
          <w:i/>
          <w:szCs w:val="24"/>
          <w:lang w:val="de-DE"/>
        </w:rPr>
        <w:t>1</w:t>
      </w:r>
      <w:r w:rsidR="007C2128" w:rsidRPr="00E36863">
        <w:rPr>
          <w:b/>
          <w:i/>
          <w:szCs w:val="24"/>
          <w:lang w:val="de-DE"/>
        </w:rPr>
        <w:t>:</w:t>
      </w:r>
      <w:r w:rsidR="00085432" w:rsidRPr="00E36863">
        <w:rPr>
          <w:b/>
          <w:szCs w:val="24"/>
          <w:lang w:val="de-DE"/>
        </w:rPr>
        <w:t xml:space="preserve">  </w:t>
      </w:r>
      <w:r w:rsidR="00275058" w:rsidRPr="00E36863">
        <w:rPr>
          <w:b/>
          <w:szCs w:val="24"/>
          <w:lang w:val="de-DE"/>
        </w:rPr>
        <w:t>Deutschland ist die g</w:t>
      </w:r>
      <w:r w:rsidR="00085432" w:rsidRPr="00E36863">
        <w:rPr>
          <w:b/>
          <w:szCs w:val="24"/>
          <w:lang w:val="de-DE"/>
        </w:rPr>
        <w:t>röß</w:t>
      </w:r>
      <w:r w:rsidR="00275058" w:rsidRPr="00E36863">
        <w:rPr>
          <w:b/>
          <w:szCs w:val="24"/>
          <w:lang w:val="de-DE"/>
        </w:rPr>
        <w:t>t</w:t>
      </w:r>
      <w:r w:rsidR="00085432" w:rsidRPr="00E36863">
        <w:rPr>
          <w:b/>
          <w:szCs w:val="24"/>
          <w:lang w:val="de-DE"/>
        </w:rPr>
        <w:t>e</w:t>
      </w:r>
      <w:r w:rsidR="00275058" w:rsidRPr="00E36863">
        <w:rPr>
          <w:b/>
          <w:szCs w:val="24"/>
          <w:lang w:val="de-DE"/>
        </w:rPr>
        <w:t xml:space="preserve"> Volkswirtschaft in Europa</w:t>
      </w:r>
    </w:p>
    <w:p w:rsidR="006B736D" w:rsidRDefault="007C2128" w:rsidP="00085432">
      <w:pPr>
        <w:spacing w:line="240" w:lineRule="auto"/>
        <w:rPr>
          <w:szCs w:val="24"/>
          <w:lang w:val="de-DE"/>
        </w:rPr>
      </w:pPr>
      <w:r>
        <w:rPr>
          <w:szCs w:val="24"/>
          <w:lang w:val="de-DE"/>
        </w:rPr>
        <w:t>Keine Frage</w:t>
      </w:r>
      <w:r w:rsidR="00460AD0">
        <w:rPr>
          <w:szCs w:val="24"/>
          <w:lang w:val="de-DE"/>
        </w:rPr>
        <w:t xml:space="preserve"> ist</w:t>
      </w:r>
      <w:r w:rsidR="00D50E13">
        <w:rPr>
          <w:szCs w:val="24"/>
          <w:lang w:val="de-DE"/>
        </w:rPr>
        <w:t xml:space="preserve"> natürlich</w:t>
      </w:r>
      <w:r w:rsidR="00460AD0">
        <w:rPr>
          <w:szCs w:val="24"/>
          <w:lang w:val="de-DE"/>
        </w:rPr>
        <w:t xml:space="preserve">, dass Deutschland </w:t>
      </w:r>
      <w:r>
        <w:rPr>
          <w:szCs w:val="24"/>
          <w:lang w:val="de-DE"/>
        </w:rPr>
        <w:t xml:space="preserve">mit 2.400 Mrd. EUR Inlandsprodukt </w:t>
      </w:r>
      <w:r w:rsidR="00460AD0">
        <w:rPr>
          <w:szCs w:val="24"/>
          <w:lang w:val="de-DE"/>
        </w:rPr>
        <w:t>die</w:t>
      </w:r>
      <w:r w:rsidRPr="007C2128">
        <w:rPr>
          <w:szCs w:val="24"/>
          <w:lang w:val="de-DE"/>
        </w:rPr>
        <w:t xml:space="preserve"> </w:t>
      </w:r>
      <w:r w:rsidR="00460AD0">
        <w:rPr>
          <w:szCs w:val="24"/>
          <w:lang w:val="de-DE"/>
        </w:rPr>
        <w:t xml:space="preserve">größte Volkswirtschaft in </w:t>
      </w:r>
      <w:r w:rsidR="00154F71">
        <w:rPr>
          <w:szCs w:val="24"/>
          <w:lang w:val="de-DE"/>
        </w:rPr>
        <w:t>der Europäischen Währungsunion</w:t>
      </w:r>
      <w:r w:rsidR="00460AD0">
        <w:rPr>
          <w:szCs w:val="24"/>
          <w:lang w:val="de-DE"/>
        </w:rPr>
        <w:t xml:space="preserve"> ist</w:t>
      </w:r>
      <w:r>
        <w:rPr>
          <w:szCs w:val="24"/>
          <w:lang w:val="de-DE"/>
        </w:rPr>
        <w:t>.</w:t>
      </w:r>
      <w:r w:rsidR="00EF56DF">
        <w:rPr>
          <w:szCs w:val="24"/>
          <w:lang w:val="de-DE"/>
        </w:rPr>
        <w:t xml:space="preserve"> </w:t>
      </w:r>
      <w:r w:rsidR="006B736D">
        <w:rPr>
          <w:szCs w:val="24"/>
          <w:lang w:val="de-DE"/>
        </w:rPr>
        <w:t xml:space="preserve">Das zeigt </w:t>
      </w:r>
      <w:r>
        <w:rPr>
          <w:szCs w:val="24"/>
          <w:lang w:val="de-DE"/>
        </w:rPr>
        <w:t xml:space="preserve">Tabelle 1 </w:t>
      </w:r>
      <w:r w:rsidR="00EF56DF">
        <w:rPr>
          <w:szCs w:val="24"/>
          <w:lang w:val="de-DE"/>
        </w:rPr>
        <w:t>zur</w:t>
      </w:r>
      <w:r w:rsidR="00154F71">
        <w:rPr>
          <w:szCs w:val="24"/>
          <w:lang w:val="de-DE"/>
        </w:rPr>
        <w:t xml:space="preserve"> Gesamtproduktion an Waren</w:t>
      </w:r>
      <w:r w:rsidR="00302C5F">
        <w:rPr>
          <w:szCs w:val="24"/>
          <w:lang w:val="de-DE"/>
        </w:rPr>
        <w:t xml:space="preserve"> und Dienstleistungen (BIP) d</w:t>
      </w:r>
      <w:r w:rsidR="00154F71">
        <w:rPr>
          <w:szCs w:val="24"/>
          <w:lang w:val="de-DE"/>
        </w:rPr>
        <w:t>er 16 Mitgliedsländer</w:t>
      </w:r>
      <w:r w:rsidR="006B736D">
        <w:rPr>
          <w:szCs w:val="24"/>
          <w:lang w:val="de-DE"/>
        </w:rPr>
        <w:t>.</w:t>
      </w:r>
    </w:p>
    <w:p w:rsidR="00CA5EA2" w:rsidRDefault="00154F71" w:rsidP="00085432">
      <w:pPr>
        <w:spacing w:line="240" w:lineRule="auto"/>
        <w:rPr>
          <w:szCs w:val="24"/>
          <w:lang w:val="de-DE"/>
        </w:rPr>
      </w:pPr>
      <w:r w:rsidRPr="007A1DBC">
        <w:rPr>
          <w:szCs w:val="24"/>
          <w:lang w:val="de-DE"/>
        </w:rPr>
        <w:t>Tab</w:t>
      </w:r>
      <w:r w:rsidR="005B1EB2" w:rsidRPr="007A1DBC">
        <w:rPr>
          <w:szCs w:val="24"/>
          <w:lang w:val="de-DE"/>
        </w:rPr>
        <w:t>elle</w:t>
      </w:r>
      <w:r w:rsidRPr="007A1DBC">
        <w:rPr>
          <w:szCs w:val="24"/>
          <w:lang w:val="de-DE"/>
        </w:rPr>
        <w:t xml:space="preserve"> 1:</w:t>
      </w:r>
      <w:r w:rsidR="007A1DBC">
        <w:rPr>
          <w:sz w:val="20"/>
          <w:szCs w:val="20"/>
          <w:lang w:val="de-DE"/>
        </w:rPr>
        <w:t xml:space="preserve">   </w:t>
      </w:r>
      <w:r>
        <w:rPr>
          <w:szCs w:val="24"/>
          <w:lang w:val="de-DE"/>
        </w:rPr>
        <w:t>Deutschland  -  g</w:t>
      </w:r>
      <w:r w:rsidRPr="00154F71">
        <w:rPr>
          <w:szCs w:val="24"/>
          <w:lang w:val="de-DE"/>
        </w:rPr>
        <w:t>röß</w:t>
      </w:r>
      <w:r>
        <w:rPr>
          <w:szCs w:val="24"/>
          <w:lang w:val="de-DE"/>
        </w:rPr>
        <w:t>te Volkswirtschaft</w:t>
      </w:r>
      <w:r w:rsidRPr="00154F71">
        <w:rPr>
          <w:szCs w:val="24"/>
          <w:lang w:val="de-DE"/>
        </w:rPr>
        <w:t xml:space="preserve"> in der Euro-Zone</w:t>
      </w:r>
    </w:p>
    <w:tbl>
      <w:tblPr>
        <w:tblW w:w="4400" w:type="dxa"/>
        <w:tblInd w:w="55" w:type="dxa"/>
        <w:tblCellMar>
          <w:left w:w="70" w:type="dxa"/>
          <w:right w:w="70" w:type="dxa"/>
        </w:tblCellMar>
        <w:tblLook w:val="04A0"/>
      </w:tblPr>
      <w:tblGrid>
        <w:gridCol w:w="1660"/>
        <w:gridCol w:w="1340"/>
        <w:gridCol w:w="1400"/>
      </w:tblGrid>
      <w:tr w:rsidR="00F02195" w:rsidRPr="0076041B" w:rsidTr="00F02195">
        <w:trPr>
          <w:trHeight w:val="264"/>
        </w:trPr>
        <w:tc>
          <w:tcPr>
            <w:tcW w:w="166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p>
        </w:tc>
        <w:tc>
          <w:tcPr>
            <w:tcW w:w="134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jc w:val="center"/>
              <w:rPr>
                <w:rFonts w:eastAsia="Times New Roman" w:cs="Arial"/>
                <w:b/>
                <w:bCs/>
                <w:sz w:val="20"/>
                <w:szCs w:val="20"/>
                <w:lang w:val="de-DE" w:eastAsia="de-DE" w:bidi="ar-SA"/>
              </w:rPr>
            </w:pPr>
            <w:r>
              <w:rPr>
                <w:rFonts w:eastAsia="Times New Roman" w:cs="Arial"/>
                <w:b/>
                <w:bCs/>
                <w:sz w:val="20"/>
                <w:szCs w:val="20"/>
                <w:lang w:val="de-DE" w:eastAsia="de-DE" w:bidi="ar-SA"/>
              </w:rPr>
              <w:t xml:space="preserve">     </w:t>
            </w:r>
            <w:r w:rsidRPr="00F02195">
              <w:rPr>
                <w:rFonts w:eastAsia="Times New Roman" w:cs="Arial"/>
                <w:b/>
                <w:bCs/>
                <w:sz w:val="20"/>
                <w:szCs w:val="20"/>
                <w:lang w:val="de-DE" w:eastAsia="de-DE" w:bidi="ar-SA"/>
              </w:rPr>
              <w:t>BIP</w:t>
            </w:r>
          </w:p>
        </w:tc>
        <w:tc>
          <w:tcPr>
            <w:tcW w:w="140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p>
        </w:tc>
      </w:tr>
      <w:tr w:rsidR="00F02195" w:rsidRPr="0076041B" w:rsidTr="00F02195">
        <w:trPr>
          <w:trHeight w:val="264"/>
        </w:trPr>
        <w:tc>
          <w:tcPr>
            <w:tcW w:w="166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jc w:val="center"/>
              <w:rPr>
                <w:rFonts w:eastAsia="Times New Roman" w:cs="Arial"/>
                <w:b/>
                <w:bCs/>
                <w:sz w:val="20"/>
                <w:szCs w:val="20"/>
                <w:lang w:val="de-DE" w:eastAsia="de-DE" w:bidi="ar-SA"/>
              </w:rPr>
            </w:pPr>
          </w:p>
        </w:tc>
        <w:tc>
          <w:tcPr>
            <w:tcW w:w="134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jc w:val="center"/>
              <w:rPr>
                <w:rFonts w:eastAsia="Times New Roman" w:cs="Arial"/>
                <w:bCs/>
                <w:sz w:val="20"/>
                <w:szCs w:val="20"/>
                <w:lang w:val="de-DE" w:eastAsia="de-DE" w:bidi="ar-SA"/>
              </w:rPr>
            </w:pPr>
            <w:r>
              <w:rPr>
                <w:rFonts w:eastAsia="Times New Roman" w:cs="Arial"/>
                <w:b/>
                <w:bCs/>
                <w:sz w:val="20"/>
                <w:szCs w:val="20"/>
                <w:lang w:val="de-DE" w:eastAsia="de-DE" w:bidi="ar-SA"/>
              </w:rPr>
              <w:t xml:space="preserve">      </w:t>
            </w:r>
            <w:r w:rsidRPr="00F02195">
              <w:rPr>
                <w:rFonts w:eastAsia="Times New Roman" w:cs="Arial"/>
                <w:bCs/>
                <w:sz w:val="20"/>
                <w:szCs w:val="20"/>
                <w:lang w:val="de-DE" w:eastAsia="de-DE" w:bidi="ar-SA"/>
              </w:rPr>
              <w:t>in Mrd. €</w:t>
            </w:r>
          </w:p>
        </w:tc>
        <w:tc>
          <w:tcPr>
            <w:tcW w:w="140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jc w:val="center"/>
              <w:rPr>
                <w:rFonts w:eastAsia="Times New Roman" w:cs="Arial"/>
                <w:b/>
                <w:bCs/>
                <w:sz w:val="20"/>
                <w:szCs w:val="20"/>
                <w:lang w:val="de-DE" w:eastAsia="de-DE" w:bidi="ar-SA"/>
              </w:rPr>
            </w:pPr>
          </w:p>
        </w:tc>
      </w:tr>
      <w:tr w:rsidR="00F02195" w:rsidRPr="0076041B" w:rsidTr="00F02195">
        <w:trPr>
          <w:trHeight w:val="264"/>
        </w:trPr>
        <w:tc>
          <w:tcPr>
            <w:tcW w:w="166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r w:rsidRPr="00F02195">
              <w:rPr>
                <w:rFonts w:eastAsia="Times New Roman" w:cs="Arial"/>
                <w:sz w:val="20"/>
                <w:szCs w:val="20"/>
                <w:lang w:val="de-DE" w:eastAsia="de-DE" w:bidi="ar-SA"/>
              </w:rPr>
              <w:t>Deutschland</w:t>
            </w:r>
          </w:p>
        </w:tc>
        <w:tc>
          <w:tcPr>
            <w:tcW w:w="134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jc w:val="right"/>
              <w:rPr>
                <w:rFonts w:eastAsia="Times New Roman" w:cs="Arial"/>
                <w:sz w:val="20"/>
                <w:szCs w:val="20"/>
                <w:lang w:val="de-DE" w:eastAsia="de-DE" w:bidi="ar-SA"/>
              </w:rPr>
            </w:pPr>
            <w:r w:rsidRPr="00F02195">
              <w:rPr>
                <w:rFonts w:eastAsia="Times New Roman" w:cs="Arial"/>
                <w:sz w:val="20"/>
                <w:szCs w:val="20"/>
                <w:lang w:val="de-DE" w:eastAsia="de-DE" w:bidi="ar-SA"/>
              </w:rPr>
              <w:t>2.397</w:t>
            </w:r>
          </w:p>
        </w:tc>
        <w:tc>
          <w:tcPr>
            <w:tcW w:w="140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p>
        </w:tc>
      </w:tr>
      <w:tr w:rsidR="00F02195" w:rsidRPr="0076041B" w:rsidTr="00F02195">
        <w:trPr>
          <w:trHeight w:val="264"/>
        </w:trPr>
        <w:tc>
          <w:tcPr>
            <w:tcW w:w="166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r w:rsidRPr="00F02195">
              <w:rPr>
                <w:rFonts w:eastAsia="Times New Roman" w:cs="Arial"/>
                <w:sz w:val="20"/>
                <w:szCs w:val="20"/>
                <w:lang w:val="de-DE" w:eastAsia="de-DE" w:bidi="ar-SA"/>
              </w:rPr>
              <w:t>Frankreich</w:t>
            </w:r>
          </w:p>
        </w:tc>
        <w:tc>
          <w:tcPr>
            <w:tcW w:w="134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jc w:val="right"/>
              <w:rPr>
                <w:rFonts w:eastAsia="Times New Roman" w:cs="Arial"/>
                <w:sz w:val="20"/>
                <w:szCs w:val="20"/>
                <w:lang w:val="de-DE" w:eastAsia="de-DE" w:bidi="ar-SA"/>
              </w:rPr>
            </w:pPr>
            <w:r w:rsidRPr="00F02195">
              <w:rPr>
                <w:rFonts w:eastAsia="Times New Roman" w:cs="Arial"/>
                <w:sz w:val="20"/>
                <w:szCs w:val="20"/>
                <w:lang w:val="de-DE" w:eastAsia="de-DE" w:bidi="ar-SA"/>
              </w:rPr>
              <w:t>1.907</w:t>
            </w:r>
          </w:p>
        </w:tc>
        <w:tc>
          <w:tcPr>
            <w:tcW w:w="140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p>
        </w:tc>
      </w:tr>
      <w:tr w:rsidR="00F02195" w:rsidRPr="0076041B" w:rsidTr="00F02195">
        <w:trPr>
          <w:trHeight w:val="264"/>
        </w:trPr>
        <w:tc>
          <w:tcPr>
            <w:tcW w:w="166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r w:rsidRPr="00F02195">
              <w:rPr>
                <w:rFonts w:eastAsia="Times New Roman" w:cs="Arial"/>
                <w:sz w:val="20"/>
                <w:szCs w:val="20"/>
                <w:lang w:val="de-DE" w:eastAsia="de-DE" w:bidi="ar-SA"/>
              </w:rPr>
              <w:t>Italien</w:t>
            </w:r>
          </w:p>
        </w:tc>
        <w:tc>
          <w:tcPr>
            <w:tcW w:w="134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jc w:val="right"/>
              <w:rPr>
                <w:rFonts w:eastAsia="Times New Roman" w:cs="Arial"/>
                <w:sz w:val="20"/>
                <w:szCs w:val="20"/>
                <w:lang w:val="de-DE" w:eastAsia="de-DE" w:bidi="ar-SA"/>
              </w:rPr>
            </w:pPr>
            <w:r w:rsidRPr="00F02195">
              <w:rPr>
                <w:rFonts w:eastAsia="Times New Roman" w:cs="Arial"/>
                <w:sz w:val="20"/>
                <w:szCs w:val="20"/>
                <w:lang w:val="de-DE" w:eastAsia="de-DE" w:bidi="ar-SA"/>
              </w:rPr>
              <w:t>1.521</w:t>
            </w:r>
          </w:p>
        </w:tc>
        <w:tc>
          <w:tcPr>
            <w:tcW w:w="140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p>
        </w:tc>
      </w:tr>
      <w:tr w:rsidR="00F02195" w:rsidRPr="0076041B" w:rsidTr="00F02195">
        <w:trPr>
          <w:trHeight w:val="264"/>
        </w:trPr>
        <w:tc>
          <w:tcPr>
            <w:tcW w:w="166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r w:rsidRPr="00F02195">
              <w:rPr>
                <w:rFonts w:eastAsia="Times New Roman" w:cs="Arial"/>
                <w:sz w:val="20"/>
                <w:szCs w:val="20"/>
                <w:lang w:val="de-DE" w:eastAsia="de-DE" w:bidi="ar-SA"/>
              </w:rPr>
              <w:t>Spanien</w:t>
            </w:r>
          </w:p>
        </w:tc>
        <w:tc>
          <w:tcPr>
            <w:tcW w:w="134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jc w:val="right"/>
              <w:rPr>
                <w:rFonts w:eastAsia="Times New Roman" w:cs="Arial"/>
                <w:sz w:val="20"/>
                <w:szCs w:val="20"/>
                <w:lang w:val="de-DE" w:eastAsia="de-DE" w:bidi="ar-SA"/>
              </w:rPr>
            </w:pPr>
            <w:r w:rsidRPr="00F02195">
              <w:rPr>
                <w:rFonts w:eastAsia="Times New Roman" w:cs="Arial"/>
                <w:sz w:val="20"/>
                <w:szCs w:val="20"/>
                <w:lang w:val="de-DE" w:eastAsia="de-DE" w:bidi="ar-SA"/>
              </w:rPr>
              <w:t>1.054</w:t>
            </w:r>
          </w:p>
        </w:tc>
        <w:tc>
          <w:tcPr>
            <w:tcW w:w="140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p>
        </w:tc>
      </w:tr>
      <w:tr w:rsidR="00F02195" w:rsidRPr="0076041B" w:rsidTr="00F02195">
        <w:trPr>
          <w:trHeight w:val="264"/>
        </w:trPr>
        <w:tc>
          <w:tcPr>
            <w:tcW w:w="166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r w:rsidRPr="00F02195">
              <w:rPr>
                <w:rFonts w:eastAsia="Times New Roman" w:cs="Arial"/>
                <w:sz w:val="20"/>
                <w:szCs w:val="20"/>
                <w:lang w:val="de-DE" w:eastAsia="de-DE" w:bidi="ar-SA"/>
              </w:rPr>
              <w:t>Niederlande</w:t>
            </w:r>
          </w:p>
        </w:tc>
        <w:tc>
          <w:tcPr>
            <w:tcW w:w="134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jc w:val="right"/>
              <w:rPr>
                <w:rFonts w:eastAsia="Times New Roman" w:cs="Arial"/>
                <w:sz w:val="20"/>
                <w:szCs w:val="20"/>
                <w:lang w:val="de-DE" w:eastAsia="de-DE" w:bidi="ar-SA"/>
              </w:rPr>
            </w:pPr>
            <w:r w:rsidRPr="00F02195">
              <w:rPr>
                <w:rFonts w:eastAsia="Times New Roman" w:cs="Arial"/>
                <w:sz w:val="20"/>
                <w:szCs w:val="20"/>
                <w:lang w:val="de-DE" w:eastAsia="de-DE" w:bidi="ar-SA"/>
              </w:rPr>
              <w:t>572</w:t>
            </w:r>
          </w:p>
        </w:tc>
        <w:tc>
          <w:tcPr>
            <w:tcW w:w="140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p>
        </w:tc>
      </w:tr>
      <w:tr w:rsidR="00F02195" w:rsidRPr="00F02195" w:rsidTr="00F02195">
        <w:trPr>
          <w:trHeight w:val="264"/>
        </w:trPr>
        <w:tc>
          <w:tcPr>
            <w:tcW w:w="166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r w:rsidRPr="00F02195">
              <w:rPr>
                <w:rFonts w:eastAsia="Times New Roman" w:cs="Arial"/>
                <w:sz w:val="20"/>
                <w:szCs w:val="20"/>
                <w:lang w:val="de-DE" w:eastAsia="de-DE" w:bidi="ar-SA"/>
              </w:rPr>
              <w:t>Belgien</w:t>
            </w:r>
          </w:p>
        </w:tc>
        <w:tc>
          <w:tcPr>
            <w:tcW w:w="134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jc w:val="right"/>
              <w:rPr>
                <w:rFonts w:eastAsia="Times New Roman" w:cs="Arial"/>
                <w:sz w:val="20"/>
                <w:szCs w:val="20"/>
                <w:lang w:val="de-DE" w:eastAsia="de-DE" w:bidi="ar-SA"/>
              </w:rPr>
            </w:pPr>
            <w:r w:rsidRPr="00F02195">
              <w:rPr>
                <w:rFonts w:eastAsia="Times New Roman" w:cs="Arial"/>
                <w:sz w:val="20"/>
                <w:szCs w:val="20"/>
                <w:lang w:val="de-DE" w:eastAsia="de-DE" w:bidi="ar-SA"/>
              </w:rPr>
              <w:t>339</w:t>
            </w:r>
          </w:p>
        </w:tc>
        <w:tc>
          <w:tcPr>
            <w:tcW w:w="140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p>
        </w:tc>
      </w:tr>
      <w:tr w:rsidR="00F02195" w:rsidRPr="00F02195" w:rsidTr="00F02195">
        <w:trPr>
          <w:trHeight w:val="264"/>
        </w:trPr>
        <w:tc>
          <w:tcPr>
            <w:tcW w:w="166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r w:rsidRPr="00F02195">
              <w:rPr>
                <w:rFonts w:eastAsia="Times New Roman" w:cs="Arial"/>
                <w:sz w:val="20"/>
                <w:szCs w:val="20"/>
                <w:lang w:val="de-DE" w:eastAsia="de-DE" w:bidi="ar-SA"/>
              </w:rPr>
              <w:t>Österreich</w:t>
            </w:r>
          </w:p>
        </w:tc>
        <w:tc>
          <w:tcPr>
            <w:tcW w:w="134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jc w:val="right"/>
              <w:rPr>
                <w:rFonts w:eastAsia="Times New Roman" w:cs="Arial"/>
                <w:sz w:val="20"/>
                <w:szCs w:val="20"/>
                <w:lang w:val="de-DE" w:eastAsia="de-DE" w:bidi="ar-SA"/>
              </w:rPr>
            </w:pPr>
            <w:r w:rsidRPr="00F02195">
              <w:rPr>
                <w:rFonts w:eastAsia="Times New Roman" w:cs="Arial"/>
                <w:sz w:val="20"/>
                <w:szCs w:val="20"/>
                <w:lang w:val="de-DE" w:eastAsia="de-DE" w:bidi="ar-SA"/>
              </w:rPr>
              <w:t>274</w:t>
            </w:r>
          </w:p>
        </w:tc>
        <w:tc>
          <w:tcPr>
            <w:tcW w:w="140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p>
        </w:tc>
      </w:tr>
      <w:tr w:rsidR="00F02195" w:rsidRPr="00F02195" w:rsidTr="00F02195">
        <w:trPr>
          <w:trHeight w:val="264"/>
        </w:trPr>
        <w:tc>
          <w:tcPr>
            <w:tcW w:w="166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r w:rsidRPr="00F02195">
              <w:rPr>
                <w:rFonts w:eastAsia="Times New Roman" w:cs="Arial"/>
                <w:sz w:val="20"/>
                <w:szCs w:val="20"/>
                <w:lang w:val="de-DE" w:eastAsia="de-DE" w:bidi="ar-SA"/>
              </w:rPr>
              <w:t>Griechenland</w:t>
            </w:r>
          </w:p>
        </w:tc>
        <w:tc>
          <w:tcPr>
            <w:tcW w:w="134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jc w:val="right"/>
              <w:rPr>
                <w:rFonts w:eastAsia="Times New Roman" w:cs="Arial"/>
                <w:sz w:val="20"/>
                <w:szCs w:val="20"/>
                <w:lang w:val="de-DE" w:eastAsia="de-DE" w:bidi="ar-SA"/>
              </w:rPr>
            </w:pPr>
            <w:r w:rsidRPr="00F02195">
              <w:rPr>
                <w:rFonts w:eastAsia="Times New Roman" w:cs="Arial"/>
                <w:sz w:val="20"/>
                <w:szCs w:val="20"/>
                <w:lang w:val="de-DE" w:eastAsia="de-DE" w:bidi="ar-SA"/>
              </w:rPr>
              <w:t>233</w:t>
            </w:r>
          </w:p>
        </w:tc>
        <w:tc>
          <w:tcPr>
            <w:tcW w:w="140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p>
        </w:tc>
      </w:tr>
      <w:tr w:rsidR="00F02195" w:rsidRPr="00F02195" w:rsidTr="00F02195">
        <w:trPr>
          <w:trHeight w:val="264"/>
        </w:trPr>
        <w:tc>
          <w:tcPr>
            <w:tcW w:w="166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r w:rsidRPr="00F02195">
              <w:rPr>
                <w:rFonts w:eastAsia="Times New Roman" w:cs="Arial"/>
                <w:sz w:val="20"/>
                <w:szCs w:val="20"/>
                <w:lang w:val="de-DE" w:eastAsia="de-DE" w:bidi="ar-SA"/>
              </w:rPr>
              <w:t>Finnland</w:t>
            </w:r>
          </w:p>
        </w:tc>
        <w:tc>
          <w:tcPr>
            <w:tcW w:w="134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jc w:val="right"/>
              <w:rPr>
                <w:rFonts w:eastAsia="Times New Roman" w:cs="Arial"/>
                <w:sz w:val="20"/>
                <w:szCs w:val="20"/>
                <w:lang w:val="de-DE" w:eastAsia="de-DE" w:bidi="ar-SA"/>
              </w:rPr>
            </w:pPr>
            <w:r w:rsidRPr="00F02195">
              <w:rPr>
                <w:rFonts w:eastAsia="Times New Roman" w:cs="Arial"/>
                <w:sz w:val="20"/>
                <w:szCs w:val="20"/>
                <w:lang w:val="de-DE" w:eastAsia="de-DE" w:bidi="ar-SA"/>
              </w:rPr>
              <w:t>171</w:t>
            </w:r>
          </w:p>
        </w:tc>
        <w:tc>
          <w:tcPr>
            <w:tcW w:w="140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p>
        </w:tc>
      </w:tr>
      <w:tr w:rsidR="00F02195" w:rsidRPr="00F02195" w:rsidTr="00F02195">
        <w:trPr>
          <w:trHeight w:val="264"/>
        </w:trPr>
        <w:tc>
          <w:tcPr>
            <w:tcW w:w="166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r w:rsidRPr="00F02195">
              <w:rPr>
                <w:rFonts w:eastAsia="Times New Roman" w:cs="Arial"/>
                <w:sz w:val="20"/>
                <w:szCs w:val="20"/>
                <w:lang w:val="de-DE" w:eastAsia="de-DE" w:bidi="ar-SA"/>
              </w:rPr>
              <w:t>Portugal</w:t>
            </w:r>
          </w:p>
        </w:tc>
        <w:tc>
          <w:tcPr>
            <w:tcW w:w="134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jc w:val="right"/>
              <w:rPr>
                <w:rFonts w:eastAsia="Times New Roman" w:cs="Arial"/>
                <w:sz w:val="20"/>
                <w:szCs w:val="20"/>
                <w:lang w:val="de-DE" w:eastAsia="de-DE" w:bidi="ar-SA"/>
              </w:rPr>
            </w:pPr>
            <w:r w:rsidRPr="00F02195">
              <w:rPr>
                <w:rFonts w:eastAsia="Times New Roman" w:cs="Arial"/>
                <w:sz w:val="20"/>
                <w:szCs w:val="20"/>
                <w:lang w:val="de-DE" w:eastAsia="de-DE" w:bidi="ar-SA"/>
              </w:rPr>
              <w:t>168</w:t>
            </w:r>
          </w:p>
        </w:tc>
        <w:tc>
          <w:tcPr>
            <w:tcW w:w="140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p>
        </w:tc>
      </w:tr>
      <w:tr w:rsidR="00F02195" w:rsidRPr="00F02195" w:rsidTr="00F02195">
        <w:trPr>
          <w:trHeight w:val="264"/>
        </w:trPr>
        <w:tc>
          <w:tcPr>
            <w:tcW w:w="166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r w:rsidRPr="00F02195">
              <w:rPr>
                <w:rFonts w:eastAsia="Times New Roman" w:cs="Arial"/>
                <w:sz w:val="20"/>
                <w:szCs w:val="20"/>
                <w:lang w:val="de-DE" w:eastAsia="de-DE" w:bidi="ar-SA"/>
              </w:rPr>
              <w:t>Irland</w:t>
            </w:r>
          </w:p>
        </w:tc>
        <w:tc>
          <w:tcPr>
            <w:tcW w:w="134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jc w:val="right"/>
              <w:rPr>
                <w:rFonts w:eastAsia="Times New Roman" w:cs="Arial"/>
                <w:sz w:val="20"/>
                <w:szCs w:val="20"/>
                <w:lang w:val="de-DE" w:eastAsia="de-DE" w:bidi="ar-SA"/>
              </w:rPr>
            </w:pPr>
            <w:r w:rsidRPr="00F02195">
              <w:rPr>
                <w:rFonts w:eastAsia="Times New Roman" w:cs="Arial"/>
                <w:sz w:val="20"/>
                <w:szCs w:val="20"/>
                <w:lang w:val="de-DE" w:eastAsia="de-DE" w:bidi="ar-SA"/>
              </w:rPr>
              <w:t>160</w:t>
            </w:r>
          </w:p>
        </w:tc>
        <w:tc>
          <w:tcPr>
            <w:tcW w:w="140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p>
        </w:tc>
      </w:tr>
      <w:tr w:rsidR="00F02195" w:rsidRPr="00F02195" w:rsidTr="00F02195">
        <w:trPr>
          <w:trHeight w:val="264"/>
        </w:trPr>
        <w:tc>
          <w:tcPr>
            <w:tcW w:w="166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r w:rsidRPr="00F02195">
              <w:rPr>
                <w:rFonts w:eastAsia="Times New Roman" w:cs="Arial"/>
                <w:sz w:val="20"/>
                <w:szCs w:val="20"/>
                <w:lang w:val="de-DE" w:eastAsia="de-DE" w:bidi="ar-SA"/>
              </w:rPr>
              <w:t>Slowakei</w:t>
            </w:r>
          </w:p>
        </w:tc>
        <w:tc>
          <w:tcPr>
            <w:tcW w:w="134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jc w:val="right"/>
              <w:rPr>
                <w:rFonts w:eastAsia="Times New Roman" w:cs="Arial"/>
                <w:sz w:val="20"/>
                <w:szCs w:val="20"/>
                <w:lang w:val="de-DE" w:eastAsia="de-DE" w:bidi="ar-SA"/>
              </w:rPr>
            </w:pPr>
            <w:r w:rsidRPr="00F02195">
              <w:rPr>
                <w:rFonts w:eastAsia="Times New Roman" w:cs="Arial"/>
                <w:sz w:val="20"/>
                <w:szCs w:val="20"/>
                <w:lang w:val="de-DE" w:eastAsia="de-DE" w:bidi="ar-SA"/>
              </w:rPr>
              <w:t>63</w:t>
            </w:r>
          </w:p>
        </w:tc>
        <w:tc>
          <w:tcPr>
            <w:tcW w:w="140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p>
        </w:tc>
      </w:tr>
      <w:tr w:rsidR="00F02195" w:rsidRPr="00F02195" w:rsidTr="00F02195">
        <w:trPr>
          <w:trHeight w:val="264"/>
        </w:trPr>
        <w:tc>
          <w:tcPr>
            <w:tcW w:w="166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r w:rsidRPr="00F02195">
              <w:rPr>
                <w:rFonts w:eastAsia="Times New Roman" w:cs="Arial"/>
                <w:sz w:val="20"/>
                <w:szCs w:val="20"/>
                <w:lang w:val="de-DE" w:eastAsia="de-DE" w:bidi="ar-SA"/>
              </w:rPr>
              <w:t>Luxemburg</w:t>
            </w:r>
          </w:p>
        </w:tc>
        <w:tc>
          <w:tcPr>
            <w:tcW w:w="134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jc w:val="right"/>
              <w:rPr>
                <w:rFonts w:eastAsia="Times New Roman" w:cs="Arial"/>
                <w:sz w:val="20"/>
                <w:szCs w:val="20"/>
                <w:lang w:val="de-DE" w:eastAsia="de-DE" w:bidi="ar-SA"/>
              </w:rPr>
            </w:pPr>
            <w:r w:rsidRPr="00F02195">
              <w:rPr>
                <w:rFonts w:eastAsia="Times New Roman" w:cs="Arial"/>
                <w:sz w:val="20"/>
                <w:szCs w:val="20"/>
                <w:lang w:val="de-DE" w:eastAsia="de-DE" w:bidi="ar-SA"/>
              </w:rPr>
              <w:t>38</w:t>
            </w:r>
          </w:p>
        </w:tc>
        <w:tc>
          <w:tcPr>
            <w:tcW w:w="140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p>
        </w:tc>
      </w:tr>
      <w:tr w:rsidR="00F02195" w:rsidRPr="00F02195" w:rsidTr="00F02195">
        <w:trPr>
          <w:trHeight w:val="264"/>
        </w:trPr>
        <w:tc>
          <w:tcPr>
            <w:tcW w:w="166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r w:rsidRPr="00F02195">
              <w:rPr>
                <w:rFonts w:eastAsia="Times New Roman" w:cs="Arial"/>
                <w:sz w:val="20"/>
                <w:szCs w:val="20"/>
                <w:lang w:val="de-DE" w:eastAsia="de-DE" w:bidi="ar-SA"/>
              </w:rPr>
              <w:t>Slowenien</w:t>
            </w:r>
          </w:p>
        </w:tc>
        <w:tc>
          <w:tcPr>
            <w:tcW w:w="134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jc w:val="right"/>
              <w:rPr>
                <w:rFonts w:eastAsia="Times New Roman" w:cs="Arial"/>
                <w:sz w:val="20"/>
                <w:szCs w:val="20"/>
                <w:lang w:val="de-DE" w:eastAsia="de-DE" w:bidi="ar-SA"/>
              </w:rPr>
            </w:pPr>
            <w:r w:rsidRPr="00F02195">
              <w:rPr>
                <w:rFonts w:eastAsia="Times New Roman" w:cs="Arial"/>
                <w:sz w:val="20"/>
                <w:szCs w:val="20"/>
                <w:lang w:val="de-DE" w:eastAsia="de-DE" w:bidi="ar-SA"/>
              </w:rPr>
              <w:t>35</w:t>
            </w:r>
          </w:p>
        </w:tc>
        <w:tc>
          <w:tcPr>
            <w:tcW w:w="140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p>
        </w:tc>
      </w:tr>
      <w:tr w:rsidR="00F02195" w:rsidRPr="00F02195" w:rsidTr="00F02195">
        <w:trPr>
          <w:trHeight w:val="264"/>
        </w:trPr>
        <w:tc>
          <w:tcPr>
            <w:tcW w:w="166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r w:rsidRPr="00F02195">
              <w:rPr>
                <w:rFonts w:eastAsia="Times New Roman" w:cs="Arial"/>
                <w:sz w:val="20"/>
                <w:szCs w:val="20"/>
                <w:lang w:val="de-DE" w:eastAsia="de-DE" w:bidi="ar-SA"/>
              </w:rPr>
              <w:t>Zypern</w:t>
            </w:r>
          </w:p>
        </w:tc>
        <w:tc>
          <w:tcPr>
            <w:tcW w:w="134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jc w:val="right"/>
              <w:rPr>
                <w:rFonts w:eastAsia="Times New Roman" w:cs="Arial"/>
                <w:sz w:val="20"/>
                <w:szCs w:val="20"/>
                <w:lang w:val="de-DE" w:eastAsia="de-DE" w:bidi="ar-SA"/>
              </w:rPr>
            </w:pPr>
            <w:r w:rsidRPr="00F02195">
              <w:rPr>
                <w:rFonts w:eastAsia="Times New Roman" w:cs="Arial"/>
                <w:sz w:val="20"/>
                <w:szCs w:val="20"/>
                <w:lang w:val="de-DE" w:eastAsia="de-DE" w:bidi="ar-SA"/>
              </w:rPr>
              <w:t>17</w:t>
            </w:r>
          </w:p>
        </w:tc>
        <w:tc>
          <w:tcPr>
            <w:tcW w:w="140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p>
        </w:tc>
      </w:tr>
      <w:tr w:rsidR="00F02195" w:rsidRPr="00F02195" w:rsidTr="00F02195">
        <w:trPr>
          <w:trHeight w:val="264"/>
        </w:trPr>
        <w:tc>
          <w:tcPr>
            <w:tcW w:w="166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r w:rsidRPr="00F02195">
              <w:rPr>
                <w:rFonts w:eastAsia="Times New Roman" w:cs="Arial"/>
                <w:sz w:val="20"/>
                <w:szCs w:val="20"/>
                <w:lang w:val="de-DE" w:eastAsia="de-DE" w:bidi="ar-SA"/>
              </w:rPr>
              <w:t>Malta</w:t>
            </w:r>
          </w:p>
        </w:tc>
        <w:tc>
          <w:tcPr>
            <w:tcW w:w="134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jc w:val="right"/>
              <w:rPr>
                <w:rFonts w:eastAsia="Times New Roman" w:cs="Arial"/>
                <w:sz w:val="20"/>
                <w:szCs w:val="20"/>
                <w:lang w:val="de-DE" w:eastAsia="de-DE" w:bidi="ar-SA"/>
              </w:rPr>
            </w:pPr>
            <w:r w:rsidRPr="00F02195">
              <w:rPr>
                <w:rFonts w:eastAsia="Times New Roman" w:cs="Arial"/>
                <w:sz w:val="20"/>
                <w:szCs w:val="20"/>
                <w:lang w:val="de-DE" w:eastAsia="de-DE" w:bidi="ar-SA"/>
              </w:rPr>
              <w:t>6</w:t>
            </w:r>
          </w:p>
        </w:tc>
        <w:tc>
          <w:tcPr>
            <w:tcW w:w="140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p>
        </w:tc>
      </w:tr>
      <w:tr w:rsidR="00F02195" w:rsidRPr="00F02195" w:rsidTr="00F02195">
        <w:trPr>
          <w:trHeight w:val="264"/>
        </w:trPr>
        <w:tc>
          <w:tcPr>
            <w:tcW w:w="166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p>
        </w:tc>
        <w:tc>
          <w:tcPr>
            <w:tcW w:w="134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p>
        </w:tc>
        <w:tc>
          <w:tcPr>
            <w:tcW w:w="140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p>
        </w:tc>
      </w:tr>
      <w:tr w:rsidR="00F02195" w:rsidRPr="00242356" w:rsidTr="00F02195">
        <w:trPr>
          <w:trHeight w:val="264"/>
        </w:trPr>
        <w:tc>
          <w:tcPr>
            <w:tcW w:w="4400" w:type="dxa"/>
            <w:gridSpan w:val="3"/>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r w:rsidRPr="00F02195">
              <w:rPr>
                <w:rFonts w:eastAsia="Times New Roman" w:cs="Arial"/>
                <w:sz w:val="20"/>
                <w:szCs w:val="20"/>
                <w:lang w:val="de-DE" w:eastAsia="de-DE" w:bidi="ar-SA"/>
              </w:rPr>
              <w:t>Bruttoinlandsprodukt zu jeweiligen Marktpreisen</w:t>
            </w:r>
            <w:r w:rsidR="008F3C16">
              <w:rPr>
                <w:rFonts w:eastAsia="Times New Roman" w:cs="Arial"/>
                <w:sz w:val="20"/>
                <w:szCs w:val="20"/>
                <w:lang w:val="de-DE" w:eastAsia="de-DE" w:bidi="ar-SA"/>
              </w:rPr>
              <w:br/>
            </w:r>
            <w:r w:rsidR="00D01B14">
              <w:rPr>
                <w:sz w:val="20"/>
                <w:szCs w:val="20"/>
                <w:lang w:val="de-DE"/>
              </w:rPr>
              <w:t xml:space="preserve">(Basis des </w:t>
            </w:r>
            <w:r w:rsidR="008F3C16" w:rsidRPr="001D2FA8">
              <w:rPr>
                <w:sz w:val="20"/>
                <w:szCs w:val="20"/>
                <w:lang w:val="de-DE"/>
              </w:rPr>
              <w:t>Volkseinkommen</w:t>
            </w:r>
            <w:r w:rsidR="00D01B14">
              <w:rPr>
                <w:sz w:val="20"/>
                <w:szCs w:val="20"/>
                <w:lang w:val="de-DE"/>
              </w:rPr>
              <w:t>s</w:t>
            </w:r>
            <w:r w:rsidR="008F3C16" w:rsidRPr="001D2FA8">
              <w:rPr>
                <w:sz w:val="20"/>
                <w:szCs w:val="20"/>
                <w:lang w:val="de-DE"/>
              </w:rPr>
              <w:t>)</w:t>
            </w:r>
          </w:p>
        </w:tc>
      </w:tr>
      <w:tr w:rsidR="00F02195" w:rsidRPr="00F02195" w:rsidTr="00F02195">
        <w:trPr>
          <w:trHeight w:val="264"/>
        </w:trPr>
        <w:tc>
          <w:tcPr>
            <w:tcW w:w="166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r w:rsidRPr="00F02195">
              <w:rPr>
                <w:rFonts w:eastAsia="Times New Roman" w:cs="Arial"/>
                <w:sz w:val="20"/>
                <w:szCs w:val="20"/>
                <w:lang w:val="de-DE" w:eastAsia="de-DE" w:bidi="ar-SA"/>
              </w:rPr>
              <w:t xml:space="preserve">Quelle: </w:t>
            </w:r>
            <w:proofErr w:type="spellStart"/>
            <w:r w:rsidRPr="00F02195">
              <w:rPr>
                <w:rFonts w:eastAsia="Times New Roman" w:cs="Arial"/>
                <w:sz w:val="20"/>
                <w:szCs w:val="20"/>
                <w:lang w:val="de-DE" w:eastAsia="de-DE" w:bidi="ar-SA"/>
              </w:rPr>
              <w:t>Eurostat</w:t>
            </w:r>
            <w:proofErr w:type="spellEnd"/>
            <w:r w:rsidR="000E1CEF">
              <w:rPr>
                <w:rFonts w:eastAsia="Times New Roman" w:cs="Arial"/>
                <w:sz w:val="20"/>
                <w:szCs w:val="20"/>
                <w:lang w:val="de-DE" w:eastAsia="de-DE" w:bidi="ar-SA"/>
              </w:rPr>
              <w:br/>
            </w:r>
          </w:p>
        </w:tc>
        <w:tc>
          <w:tcPr>
            <w:tcW w:w="1340" w:type="dxa"/>
            <w:tcBorders>
              <w:top w:val="nil"/>
              <w:left w:val="nil"/>
              <w:bottom w:val="nil"/>
              <w:right w:val="nil"/>
            </w:tcBorders>
            <w:shd w:val="clear" w:color="auto" w:fill="auto"/>
            <w:noWrap/>
            <w:vAlign w:val="bottom"/>
            <w:hideMark/>
          </w:tcPr>
          <w:p w:rsidR="00F02195" w:rsidRDefault="00F02195" w:rsidP="00F02195">
            <w:pPr>
              <w:spacing w:after="0" w:line="240" w:lineRule="auto"/>
              <w:rPr>
                <w:rFonts w:eastAsia="Times New Roman" w:cs="Arial"/>
                <w:sz w:val="20"/>
                <w:szCs w:val="20"/>
                <w:lang w:val="de-DE" w:eastAsia="de-DE" w:bidi="ar-SA"/>
              </w:rPr>
            </w:pPr>
          </w:p>
          <w:p w:rsidR="006B736D" w:rsidRPr="00F02195" w:rsidRDefault="006B736D" w:rsidP="00F02195">
            <w:pPr>
              <w:spacing w:after="0" w:line="240" w:lineRule="auto"/>
              <w:rPr>
                <w:rFonts w:eastAsia="Times New Roman" w:cs="Arial"/>
                <w:sz w:val="20"/>
                <w:szCs w:val="20"/>
                <w:lang w:val="de-DE" w:eastAsia="de-DE" w:bidi="ar-SA"/>
              </w:rPr>
            </w:pPr>
          </w:p>
        </w:tc>
        <w:tc>
          <w:tcPr>
            <w:tcW w:w="1400" w:type="dxa"/>
            <w:tcBorders>
              <w:top w:val="nil"/>
              <w:left w:val="nil"/>
              <w:bottom w:val="nil"/>
              <w:right w:val="nil"/>
            </w:tcBorders>
            <w:shd w:val="clear" w:color="auto" w:fill="auto"/>
            <w:noWrap/>
            <w:vAlign w:val="bottom"/>
            <w:hideMark/>
          </w:tcPr>
          <w:p w:rsidR="00F02195" w:rsidRPr="00F02195" w:rsidRDefault="00F02195" w:rsidP="00F02195">
            <w:pPr>
              <w:spacing w:after="0" w:line="240" w:lineRule="auto"/>
              <w:rPr>
                <w:rFonts w:eastAsia="Times New Roman" w:cs="Arial"/>
                <w:sz w:val="20"/>
                <w:szCs w:val="20"/>
                <w:lang w:val="de-DE" w:eastAsia="de-DE" w:bidi="ar-SA"/>
              </w:rPr>
            </w:pPr>
          </w:p>
        </w:tc>
      </w:tr>
    </w:tbl>
    <w:p w:rsidR="009408F6" w:rsidRDefault="004252DE" w:rsidP="009408F6">
      <w:pPr>
        <w:spacing w:line="240" w:lineRule="auto"/>
        <w:rPr>
          <w:rFonts w:eastAsia="Times New Roman" w:cs="Arial"/>
          <w:bCs/>
          <w:color w:val="000000"/>
          <w:szCs w:val="24"/>
          <w:lang w:val="de-DE" w:eastAsia="de-DE" w:bidi="ar-SA"/>
        </w:rPr>
      </w:pPr>
      <w:r>
        <w:rPr>
          <w:szCs w:val="24"/>
          <w:lang w:val="de-DE"/>
        </w:rPr>
        <w:lastRenderedPageBreak/>
        <w:t>Es ist nun genau diese</w:t>
      </w:r>
      <w:r w:rsidR="00C5060C">
        <w:rPr>
          <w:szCs w:val="24"/>
          <w:lang w:val="de-DE"/>
        </w:rPr>
        <w:t>r Sachverhalt, der</w:t>
      </w:r>
      <w:r w:rsidR="00DE59D0">
        <w:rPr>
          <w:szCs w:val="24"/>
          <w:lang w:val="de-DE"/>
        </w:rPr>
        <w:t xml:space="preserve"> </w:t>
      </w:r>
      <w:r w:rsidR="001D2FA8">
        <w:rPr>
          <w:szCs w:val="24"/>
          <w:lang w:val="de-DE"/>
        </w:rPr>
        <w:t xml:space="preserve">über die Jahre </w:t>
      </w:r>
      <w:r w:rsidR="009408F6">
        <w:rPr>
          <w:szCs w:val="24"/>
          <w:lang w:val="de-DE"/>
        </w:rPr>
        <w:t>tief im Denken der Bevölkerung verankert worden ist. D</w:t>
      </w:r>
      <w:r w:rsidR="007F153A">
        <w:rPr>
          <w:szCs w:val="24"/>
          <w:lang w:val="de-DE"/>
        </w:rPr>
        <w:t>ies</w:t>
      </w:r>
      <w:r w:rsidR="009408F6">
        <w:rPr>
          <w:szCs w:val="24"/>
          <w:lang w:val="de-DE"/>
        </w:rPr>
        <w:t xml:space="preserve">er Zusammenhang </w:t>
      </w:r>
      <w:r w:rsidR="0010474A">
        <w:rPr>
          <w:szCs w:val="24"/>
          <w:lang w:val="de-DE"/>
        </w:rPr>
        <w:t>braucht</w:t>
      </w:r>
      <w:r w:rsidR="00435AAE">
        <w:rPr>
          <w:szCs w:val="24"/>
          <w:lang w:val="de-DE"/>
        </w:rPr>
        <w:t xml:space="preserve"> </w:t>
      </w:r>
      <w:r w:rsidR="009408F6">
        <w:rPr>
          <w:szCs w:val="24"/>
          <w:lang w:val="de-DE"/>
        </w:rPr>
        <w:t xml:space="preserve">bei der Suche nach neuen Zahlungen </w:t>
      </w:r>
      <w:r w:rsidR="0010474A">
        <w:rPr>
          <w:szCs w:val="24"/>
          <w:lang w:val="de-DE"/>
        </w:rPr>
        <w:t xml:space="preserve">nur noch angetippt zu werden, </w:t>
      </w:r>
      <w:r w:rsidR="009408F6">
        <w:rPr>
          <w:szCs w:val="24"/>
          <w:lang w:val="de-DE"/>
        </w:rPr>
        <w:t xml:space="preserve">um </w:t>
      </w:r>
      <w:r w:rsidR="00143D69">
        <w:rPr>
          <w:szCs w:val="24"/>
          <w:lang w:val="de-DE"/>
        </w:rPr>
        <w:t>Leistungsb</w:t>
      </w:r>
      <w:r w:rsidR="009408F6">
        <w:rPr>
          <w:szCs w:val="24"/>
          <w:lang w:val="de-DE"/>
        </w:rPr>
        <w:t xml:space="preserve">ereitschaft auszulösen. </w:t>
      </w:r>
      <w:r w:rsidR="000B48F8">
        <w:rPr>
          <w:rFonts w:eastAsia="Times New Roman" w:cs="Arial"/>
          <w:bCs/>
          <w:color w:val="000000"/>
          <w:szCs w:val="24"/>
          <w:lang w:val="de-DE" w:eastAsia="de-DE" w:bidi="ar-SA"/>
        </w:rPr>
        <w:t xml:space="preserve">Wie auch beim Angriff auf die </w:t>
      </w:r>
      <w:r w:rsidR="009408F6">
        <w:rPr>
          <w:rFonts w:eastAsia="Times New Roman" w:cs="Arial"/>
          <w:bCs/>
          <w:color w:val="000000"/>
          <w:szCs w:val="24"/>
          <w:lang w:val="de-DE" w:eastAsia="de-DE" w:bidi="ar-SA"/>
        </w:rPr>
        <w:t xml:space="preserve">Eurozone. </w:t>
      </w:r>
    </w:p>
    <w:p w:rsidR="0010474A" w:rsidRDefault="000B48F8" w:rsidP="0010474A">
      <w:pPr>
        <w:spacing w:line="240" w:lineRule="auto"/>
        <w:rPr>
          <w:rFonts w:eastAsia="Times New Roman" w:cs="Arial"/>
          <w:bCs/>
          <w:color w:val="000000"/>
          <w:szCs w:val="24"/>
          <w:lang w:val="de-DE" w:eastAsia="de-DE" w:bidi="ar-SA"/>
        </w:rPr>
      </w:pPr>
      <w:r>
        <w:rPr>
          <w:rFonts w:eastAsia="Times New Roman" w:cs="Arial"/>
          <w:bCs/>
          <w:color w:val="000000"/>
          <w:szCs w:val="24"/>
          <w:lang w:val="de-DE" w:eastAsia="de-DE" w:bidi="ar-SA"/>
        </w:rPr>
        <w:t>A</w:t>
      </w:r>
      <w:r w:rsidR="00E36F44">
        <w:rPr>
          <w:rFonts w:eastAsia="Times New Roman" w:cs="Arial"/>
          <w:bCs/>
          <w:color w:val="000000"/>
          <w:szCs w:val="24"/>
          <w:lang w:val="de-DE" w:eastAsia="de-DE" w:bidi="ar-SA"/>
        </w:rPr>
        <w:t>llen voran</w:t>
      </w:r>
      <w:r w:rsidR="0010474A">
        <w:rPr>
          <w:rFonts w:eastAsia="Times New Roman" w:cs="Arial"/>
          <w:bCs/>
          <w:color w:val="000000"/>
          <w:szCs w:val="24"/>
          <w:lang w:val="de-DE" w:eastAsia="de-DE" w:bidi="ar-SA"/>
        </w:rPr>
        <w:t xml:space="preserve"> der Chef der EZB, Trichet: Nach seiner Darstellung solle Deutschland eine  stärkere Rolle in der Schuldenkrise übernehmen.“Deutschland ist die größte Volkswirtschaft im Euro-Raum und ein Land mit der Tradition gesunder Staatsfinanzen“ </w:t>
      </w:r>
      <w:r w:rsidR="0010474A" w:rsidRPr="0010474A">
        <w:rPr>
          <w:rFonts w:eastAsia="Times New Roman" w:cs="Arial"/>
          <w:bCs/>
          <w:color w:val="000000"/>
          <w:sz w:val="20"/>
          <w:szCs w:val="20"/>
          <w:lang w:val="de-DE" w:eastAsia="de-DE" w:bidi="ar-SA"/>
        </w:rPr>
        <w:t>(FAZ, 15. Mai 2010)</w:t>
      </w:r>
      <w:r w:rsidR="0010474A">
        <w:rPr>
          <w:rFonts w:eastAsia="Times New Roman" w:cs="Arial"/>
          <w:bCs/>
          <w:color w:val="000000"/>
          <w:szCs w:val="24"/>
          <w:lang w:val="de-DE" w:eastAsia="de-DE" w:bidi="ar-SA"/>
        </w:rPr>
        <w:t>.</w:t>
      </w:r>
    </w:p>
    <w:p w:rsidR="00511B07" w:rsidRPr="009408F6" w:rsidRDefault="00EF1B28" w:rsidP="009408F6">
      <w:pPr>
        <w:spacing w:line="240" w:lineRule="auto"/>
        <w:rPr>
          <w:szCs w:val="24"/>
          <w:lang w:val="de-DE"/>
        </w:rPr>
      </w:pPr>
      <w:r>
        <w:rPr>
          <w:rFonts w:eastAsia="Times New Roman" w:cs="Arial"/>
          <w:bCs/>
          <w:color w:val="000000"/>
          <w:szCs w:val="24"/>
          <w:lang w:val="de-DE" w:eastAsia="de-DE" w:bidi="ar-SA"/>
        </w:rPr>
        <w:t>Das übernimmt de</w:t>
      </w:r>
      <w:r w:rsidR="00511B07">
        <w:rPr>
          <w:rFonts w:eastAsia="Times New Roman" w:cs="Arial"/>
          <w:bCs/>
          <w:color w:val="000000"/>
          <w:szCs w:val="24"/>
          <w:lang w:val="de-DE" w:eastAsia="de-DE" w:bidi="ar-SA"/>
        </w:rPr>
        <w:t>r frühere Außenminister Joschka Fischer: „</w:t>
      </w:r>
      <w:r w:rsidR="00511B07" w:rsidRPr="00511B07">
        <w:rPr>
          <w:rFonts w:eastAsia="Times New Roman" w:cs="Arial"/>
          <w:color w:val="000000"/>
          <w:szCs w:val="24"/>
          <w:lang w:val="de-DE" w:eastAsia="de-DE" w:bidi="ar-SA"/>
        </w:rPr>
        <w:t>Wir sind als stärkste Wirtschaftsmacht Europas in der Verantwortung. Die EU kann ihre Probleme auf Dauer nicht lösen, wenn Deutschland sich versteckt</w:t>
      </w:r>
      <w:r w:rsidR="00511B07">
        <w:rPr>
          <w:rFonts w:eastAsia="Times New Roman" w:cs="Arial"/>
          <w:color w:val="000000"/>
          <w:szCs w:val="24"/>
          <w:lang w:val="de-DE" w:eastAsia="de-DE" w:bidi="ar-SA"/>
        </w:rPr>
        <w:t>“</w:t>
      </w:r>
      <w:r w:rsidR="00305E99">
        <w:rPr>
          <w:rFonts w:eastAsia="Times New Roman" w:cs="Arial"/>
          <w:color w:val="000000"/>
          <w:szCs w:val="24"/>
          <w:lang w:val="de-DE" w:eastAsia="de-DE" w:bidi="ar-SA"/>
        </w:rPr>
        <w:t xml:space="preserve"> </w:t>
      </w:r>
      <w:r w:rsidR="00305E99" w:rsidRPr="00305E99">
        <w:rPr>
          <w:rFonts w:eastAsia="Times New Roman" w:cs="Arial"/>
          <w:bCs/>
          <w:color w:val="000000"/>
          <w:sz w:val="20"/>
          <w:szCs w:val="20"/>
          <w:lang w:val="de-DE" w:eastAsia="de-DE" w:bidi="ar-SA"/>
        </w:rPr>
        <w:t>(</w:t>
      </w:r>
      <w:r w:rsidR="00511B07" w:rsidRPr="00305E99">
        <w:rPr>
          <w:rFonts w:eastAsia="Times New Roman" w:cs="Arial"/>
          <w:bCs/>
          <w:color w:val="000000"/>
          <w:sz w:val="20"/>
          <w:szCs w:val="20"/>
          <w:lang w:val="de-DE" w:eastAsia="de-DE" w:bidi="ar-SA"/>
        </w:rPr>
        <w:t>SPIEGEL-Interview</w:t>
      </w:r>
      <w:r w:rsidR="00BE2BCC">
        <w:rPr>
          <w:rFonts w:eastAsia="Times New Roman" w:cs="Arial"/>
          <w:bCs/>
          <w:color w:val="000000"/>
          <w:sz w:val="20"/>
          <w:szCs w:val="20"/>
          <w:lang w:val="de-DE" w:eastAsia="de-DE" w:bidi="ar-SA"/>
        </w:rPr>
        <w:t xml:space="preserve">; </w:t>
      </w:r>
      <w:r w:rsidR="00511B07" w:rsidRPr="00305E99">
        <w:rPr>
          <w:rFonts w:eastAsia="Times New Roman" w:cs="Arial"/>
          <w:bCs/>
          <w:color w:val="000000"/>
          <w:sz w:val="20"/>
          <w:szCs w:val="20"/>
          <w:lang w:val="de-DE" w:eastAsia="de-DE" w:bidi="ar-SA"/>
        </w:rPr>
        <w:t>22. Mai 2010</w:t>
      </w:r>
      <w:r w:rsidR="00305E99" w:rsidRPr="00305E99">
        <w:rPr>
          <w:rFonts w:eastAsia="Times New Roman" w:cs="Arial"/>
          <w:bCs/>
          <w:color w:val="000000"/>
          <w:sz w:val="20"/>
          <w:szCs w:val="20"/>
          <w:lang w:val="de-DE" w:eastAsia="de-DE" w:bidi="ar-SA"/>
        </w:rPr>
        <w:t>).</w:t>
      </w:r>
    </w:p>
    <w:p w:rsidR="00C5556D" w:rsidRPr="009408F6" w:rsidRDefault="0010474A" w:rsidP="009408F6">
      <w:pPr>
        <w:autoSpaceDE w:val="0"/>
        <w:autoSpaceDN w:val="0"/>
        <w:adjustRightInd w:val="0"/>
        <w:spacing w:after="0" w:line="240" w:lineRule="auto"/>
        <w:rPr>
          <w:rFonts w:eastAsiaTheme="minorHAnsi" w:cs="Arial"/>
          <w:szCs w:val="24"/>
          <w:lang w:val="de-DE" w:bidi="ar-SA"/>
        </w:rPr>
      </w:pPr>
      <w:r>
        <w:rPr>
          <w:rFonts w:cs="Arial"/>
          <w:szCs w:val="24"/>
          <w:lang w:val="de-DE"/>
        </w:rPr>
        <w:t>So</w:t>
      </w:r>
      <w:r w:rsidR="009408F6">
        <w:rPr>
          <w:rFonts w:cs="Arial"/>
          <w:szCs w:val="24"/>
          <w:lang w:val="de-DE"/>
        </w:rPr>
        <w:t xml:space="preserve"> </w:t>
      </w:r>
      <w:r w:rsidR="00EF1B28">
        <w:rPr>
          <w:rFonts w:cs="Arial"/>
          <w:szCs w:val="24"/>
          <w:lang w:val="de-DE"/>
        </w:rPr>
        <w:t xml:space="preserve">dann </w:t>
      </w:r>
      <w:r w:rsidR="009408F6">
        <w:rPr>
          <w:rFonts w:cs="Arial"/>
          <w:szCs w:val="24"/>
          <w:lang w:val="de-DE"/>
        </w:rPr>
        <w:t xml:space="preserve">auch </w:t>
      </w:r>
      <w:r w:rsidR="009408F6">
        <w:rPr>
          <w:rFonts w:eastAsiaTheme="minorHAnsi" w:cs="Arial"/>
          <w:szCs w:val="24"/>
          <w:lang w:val="de-DE" w:bidi="ar-SA"/>
        </w:rPr>
        <w:t>Altvater/</w:t>
      </w:r>
      <w:proofErr w:type="spellStart"/>
      <w:r w:rsidR="009408F6">
        <w:rPr>
          <w:rFonts w:eastAsiaTheme="minorHAnsi" w:cs="Arial"/>
          <w:szCs w:val="24"/>
          <w:lang w:val="de-DE" w:bidi="ar-SA"/>
        </w:rPr>
        <w:t>Giegold</w:t>
      </w:r>
      <w:proofErr w:type="spellEnd"/>
      <w:r w:rsidR="009408F6">
        <w:rPr>
          <w:rFonts w:eastAsiaTheme="minorHAnsi" w:cs="Arial"/>
          <w:szCs w:val="24"/>
          <w:lang w:val="de-DE" w:bidi="ar-SA"/>
        </w:rPr>
        <w:t>/</w:t>
      </w:r>
      <w:proofErr w:type="spellStart"/>
      <w:r w:rsidR="009408F6">
        <w:rPr>
          <w:rFonts w:eastAsiaTheme="minorHAnsi" w:cs="Arial"/>
          <w:szCs w:val="24"/>
          <w:lang w:val="de-DE" w:bidi="ar-SA"/>
        </w:rPr>
        <w:t>Mahnkopf</w:t>
      </w:r>
      <w:proofErr w:type="spellEnd"/>
      <w:r w:rsidR="009408F6">
        <w:rPr>
          <w:rFonts w:eastAsiaTheme="minorHAnsi" w:cs="Arial"/>
          <w:szCs w:val="24"/>
          <w:lang w:val="de-DE" w:bidi="ar-SA"/>
        </w:rPr>
        <w:t>/Scheer</w:t>
      </w:r>
      <w:r w:rsidR="009408F6">
        <w:rPr>
          <w:rFonts w:cs="Arial"/>
          <w:szCs w:val="24"/>
          <w:lang w:val="de-DE"/>
        </w:rPr>
        <w:t>, die zur Lösung der Griechenland</w:t>
      </w:r>
      <w:r w:rsidR="00EF1B28">
        <w:rPr>
          <w:rFonts w:cs="Arial"/>
          <w:szCs w:val="24"/>
          <w:lang w:val="de-DE"/>
        </w:rPr>
        <w:t>-</w:t>
      </w:r>
      <w:proofErr w:type="spellStart"/>
      <w:r w:rsidR="009408F6">
        <w:rPr>
          <w:rFonts w:cs="Arial"/>
          <w:szCs w:val="24"/>
          <w:lang w:val="de-DE"/>
        </w:rPr>
        <w:t>krise</w:t>
      </w:r>
      <w:proofErr w:type="spellEnd"/>
      <w:r w:rsidR="009408F6">
        <w:rPr>
          <w:rFonts w:cs="Arial"/>
          <w:szCs w:val="24"/>
          <w:lang w:val="de-DE"/>
        </w:rPr>
        <w:t xml:space="preserve"> „</w:t>
      </w:r>
      <w:r w:rsidR="00FE7899">
        <w:rPr>
          <w:rFonts w:cs="Arial"/>
          <w:szCs w:val="24"/>
          <w:lang w:val="de-DE"/>
        </w:rPr>
        <w:t>Maßnahmen in besonderer deutscher Verantwortung</w:t>
      </w:r>
      <w:r w:rsidR="009408F6">
        <w:rPr>
          <w:rFonts w:cs="Arial"/>
          <w:szCs w:val="24"/>
          <w:lang w:val="de-DE"/>
        </w:rPr>
        <w:t xml:space="preserve">“ gefordert haben, weil „Deutschland </w:t>
      </w:r>
      <w:r w:rsidR="00FE7899" w:rsidRPr="00C5556D">
        <w:rPr>
          <w:rFonts w:cs="Arial"/>
          <w:szCs w:val="24"/>
          <w:lang w:val="de-DE"/>
        </w:rPr>
        <w:t xml:space="preserve">als das größte und leistungsstärkste EU-Mitgliedsland eine besondere  Verantwortung </w:t>
      </w:r>
      <w:r w:rsidR="009408F6">
        <w:rPr>
          <w:rFonts w:cs="Arial"/>
          <w:szCs w:val="24"/>
          <w:lang w:val="de-DE"/>
        </w:rPr>
        <w:t xml:space="preserve">trägt“. </w:t>
      </w:r>
      <w:r w:rsidR="009408F6" w:rsidRPr="009408F6">
        <w:rPr>
          <w:rFonts w:cs="Arial"/>
          <w:sz w:val="20"/>
          <w:szCs w:val="20"/>
          <w:lang w:val="de-DE"/>
        </w:rPr>
        <w:t>(Positionspapier „</w:t>
      </w:r>
      <w:r w:rsidR="009408F6" w:rsidRPr="009408F6">
        <w:rPr>
          <w:rFonts w:eastAsiaTheme="minorHAnsi" w:cs="Arial"/>
          <w:bCs/>
          <w:sz w:val="20"/>
          <w:szCs w:val="20"/>
          <w:lang w:val="de-DE" w:bidi="ar-SA"/>
        </w:rPr>
        <w:t>Griechenland ist überall</w:t>
      </w:r>
      <w:r w:rsidR="00A207B4">
        <w:rPr>
          <w:rFonts w:cs="Arial"/>
          <w:sz w:val="20"/>
          <w:szCs w:val="20"/>
          <w:lang w:val="de-DE"/>
        </w:rPr>
        <w:t xml:space="preserve">“, </w:t>
      </w:r>
      <w:r w:rsidR="00C5556D" w:rsidRPr="009408F6">
        <w:rPr>
          <w:rFonts w:eastAsiaTheme="minorHAnsi" w:cs="Arial"/>
          <w:bCs/>
          <w:sz w:val="20"/>
          <w:szCs w:val="20"/>
          <w:lang w:val="de-DE" w:bidi="ar-SA"/>
        </w:rPr>
        <w:t>Institut Solidarische Moderne</w:t>
      </w:r>
      <w:r w:rsidR="009408F6" w:rsidRPr="009408F6">
        <w:rPr>
          <w:rFonts w:eastAsiaTheme="minorHAnsi" w:cs="Arial"/>
          <w:bCs/>
          <w:sz w:val="20"/>
          <w:szCs w:val="20"/>
          <w:lang w:val="de-DE" w:bidi="ar-SA"/>
        </w:rPr>
        <w:t>).</w:t>
      </w:r>
    </w:p>
    <w:p w:rsidR="009408F6" w:rsidRPr="009408F6" w:rsidRDefault="009408F6" w:rsidP="009408F6">
      <w:pPr>
        <w:autoSpaceDE w:val="0"/>
        <w:autoSpaceDN w:val="0"/>
        <w:adjustRightInd w:val="0"/>
        <w:spacing w:after="0" w:line="240" w:lineRule="auto"/>
        <w:rPr>
          <w:rFonts w:eastAsiaTheme="minorHAnsi" w:cs="Arial"/>
          <w:bCs/>
          <w:sz w:val="20"/>
          <w:szCs w:val="20"/>
          <w:lang w:val="de-DE" w:bidi="ar-SA"/>
        </w:rPr>
      </w:pPr>
    </w:p>
    <w:p w:rsidR="00CA5EA2" w:rsidRDefault="001D2FA8" w:rsidP="00085432">
      <w:pPr>
        <w:spacing w:line="240" w:lineRule="auto"/>
        <w:rPr>
          <w:szCs w:val="24"/>
          <w:lang w:val="de-DE"/>
        </w:rPr>
      </w:pPr>
      <w:r>
        <w:rPr>
          <w:szCs w:val="24"/>
          <w:lang w:val="de-DE"/>
        </w:rPr>
        <w:t>Es ist so einfach, dass sich die Feder s</w:t>
      </w:r>
      <w:r w:rsidR="00652BA8">
        <w:rPr>
          <w:szCs w:val="24"/>
          <w:lang w:val="de-DE"/>
        </w:rPr>
        <w:t>träubt, es zu Papier zu bringen:</w:t>
      </w:r>
      <w:r w:rsidR="00652BA8">
        <w:rPr>
          <w:szCs w:val="24"/>
          <w:lang w:val="de-DE"/>
        </w:rPr>
        <w:br/>
      </w:r>
      <w:r>
        <w:rPr>
          <w:szCs w:val="24"/>
          <w:lang w:val="de-DE"/>
        </w:rPr>
        <w:t>Bei der Beurteilung der Zahlungskraft eine</w:t>
      </w:r>
      <w:r w:rsidR="00663B6E">
        <w:rPr>
          <w:szCs w:val="24"/>
          <w:lang w:val="de-DE"/>
        </w:rPr>
        <w:t>s Landes kann doch nicht außer A</w:t>
      </w:r>
      <w:r>
        <w:rPr>
          <w:szCs w:val="24"/>
          <w:lang w:val="de-DE"/>
        </w:rPr>
        <w:t>cht gelassen werden, wie viele Men</w:t>
      </w:r>
      <w:r w:rsidR="008F3C16">
        <w:rPr>
          <w:szCs w:val="24"/>
          <w:lang w:val="de-DE"/>
        </w:rPr>
        <w:t>schen sich dieses Gesamtprodukt</w:t>
      </w:r>
      <w:r w:rsidRPr="001D2FA8">
        <w:rPr>
          <w:sz w:val="20"/>
          <w:szCs w:val="20"/>
          <w:lang w:val="de-DE"/>
        </w:rPr>
        <w:t xml:space="preserve"> </w:t>
      </w:r>
      <w:r>
        <w:rPr>
          <w:szCs w:val="24"/>
          <w:lang w:val="de-DE"/>
        </w:rPr>
        <w:t xml:space="preserve">teilen müssen. </w:t>
      </w:r>
      <w:r w:rsidR="006C16A5">
        <w:rPr>
          <w:szCs w:val="24"/>
          <w:lang w:val="de-DE"/>
        </w:rPr>
        <w:br/>
      </w:r>
      <w:r>
        <w:rPr>
          <w:szCs w:val="24"/>
          <w:lang w:val="de-DE"/>
        </w:rPr>
        <w:t xml:space="preserve">Zwei Länder mit gleich hohem </w:t>
      </w:r>
      <w:r w:rsidR="00AD3FFD">
        <w:rPr>
          <w:szCs w:val="24"/>
          <w:lang w:val="de-DE"/>
        </w:rPr>
        <w:t>Gesamteinkommen: Land A hat eine Bevölkerung von 80 Millionen, Land B hingegen nur 40 Millionen. Welches ist reicher?</w:t>
      </w:r>
    </w:p>
    <w:p w:rsidR="00AB562D" w:rsidRPr="00755F22" w:rsidRDefault="005B1EB2" w:rsidP="00755F22">
      <w:pPr>
        <w:spacing w:line="240" w:lineRule="auto"/>
        <w:rPr>
          <w:szCs w:val="24"/>
          <w:lang w:val="de-DE"/>
        </w:rPr>
      </w:pPr>
      <w:r>
        <w:rPr>
          <w:szCs w:val="24"/>
          <w:lang w:val="de-DE"/>
        </w:rPr>
        <w:t>Bezi</w:t>
      </w:r>
      <w:r w:rsidR="00143D69">
        <w:rPr>
          <w:szCs w:val="24"/>
          <w:lang w:val="de-DE"/>
        </w:rPr>
        <w:t>eht man also die Größe der Bevölkerung</w:t>
      </w:r>
      <w:r>
        <w:rPr>
          <w:szCs w:val="24"/>
          <w:lang w:val="de-DE"/>
        </w:rPr>
        <w:t xml:space="preserve"> in die Berechnung </w:t>
      </w:r>
      <w:r w:rsidR="00143D69">
        <w:rPr>
          <w:szCs w:val="24"/>
          <w:lang w:val="de-DE"/>
        </w:rPr>
        <w:t xml:space="preserve">mit </w:t>
      </w:r>
      <w:r>
        <w:rPr>
          <w:szCs w:val="24"/>
          <w:lang w:val="de-DE"/>
        </w:rPr>
        <w:t xml:space="preserve">ein, so ergibt sich das Bruttoinlandsprodukt </w:t>
      </w:r>
      <w:r w:rsidRPr="00663B6E">
        <w:rPr>
          <w:i/>
          <w:szCs w:val="24"/>
          <w:lang w:val="de-DE"/>
        </w:rPr>
        <w:t>pro Kopf</w:t>
      </w:r>
      <w:r>
        <w:rPr>
          <w:szCs w:val="24"/>
          <w:lang w:val="de-DE"/>
        </w:rPr>
        <w:t xml:space="preserve">. Und </w:t>
      </w:r>
      <w:r w:rsidR="007F153A">
        <w:rPr>
          <w:szCs w:val="24"/>
          <w:lang w:val="de-DE"/>
        </w:rPr>
        <w:t xml:space="preserve">erst </w:t>
      </w:r>
      <w:r w:rsidR="00FF152A">
        <w:rPr>
          <w:szCs w:val="24"/>
          <w:lang w:val="de-DE"/>
        </w:rPr>
        <w:t>das wäre</w:t>
      </w:r>
      <w:r>
        <w:rPr>
          <w:szCs w:val="24"/>
          <w:lang w:val="de-DE"/>
        </w:rPr>
        <w:t xml:space="preserve"> dann hinsichtlich der </w:t>
      </w:r>
      <w:r w:rsidR="00A45E87">
        <w:rPr>
          <w:szCs w:val="24"/>
          <w:lang w:val="de-DE"/>
        </w:rPr>
        <w:t>Leist</w:t>
      </w:r>
      <w:r w:rsidR="00652BA8">
        <w:rPr>
          <w:szCs w:val="24"/>
          <w:lang w:val="de-DE"/>
        </w:rPr>
        <w:t>ungsfähigkeit ein</w:t>
      </w:r>
      <w:r>
        <w:rPr>
          <w:szCs w:val="24"/>
          <w:lang w:val="de-DE"/>
        </w:rPr>
        <w:t xml:space="preserve"> zentrale</w:t>
      </w:r>
      <w:r w:rsidR="00652BA8">
        <w:rPr>
          <w:szCs w:val="24"/>
          <w:lang w:val="de-DE"/>
        </w:rPr>
        <w:t>s</w:t>
      </w:r>
      <w:r>
        <w:rPr>
          <w:szCs w:val="24"/>
          <w:lang w:val="de-DE"/>
        </w:rPr>
        <w:t xml:space="preserve"> </w:t>
      </w:r>
      <w:r w:rsidR="00A45E87">
        <w:rPr>
          <w:szCs w:val="24"/>
          <w:lang w:val="de-DE"/>
        </w:rPr>
        <w:t>Ausgangsk</w:t>
      </w:r>
      <w:r>
        <w:rPr>
          <w:szCs w:val="24"/>
          <w:lang w:val="de-DE"/>
        </w:rPr>
        <w:t>riterium.</w:t>
      </w:r>
      <w:r w:rsidR="0058253A">
        <w:rPr>
          <w:szCs w:val="24"/>
          <w:lang w:val="de-DE"/>
        </w:rPr>
        <w:br/>
      </w:r>
      <w:r w:rsidR="000E1CEF">
        <w:rPr>
          <w:szCs w:val="24"/>
          <w:lang w:val="de-DE"/>
        </w:rPr>
        <w:br/>
      </w:r>
      <w:r w:rsidRPr="007A1DBC">
        <w:rPr>
          <w:szCs w:val="24"/>
          <w:lang w:val="de-DE"/>
        </w:rPr>
        <w:t>Tabelle-2:</w:t>
      </w:r>
      <w:r w:rsidR="007A1DBC">
        <w:rPr>
          <w:sz w:val="20"/>
          <w:szCs w:val="20"/>
          <w:lang w:val="de-DE"/>
        </w:rPr>
        <w:t xml:space="preserve">  </w:t>
      </w:r>
      <w:r w:rsidR="00406D5D">
        <w:rPr>
          <w:lang w:val="de-DE"/>
        </w:rPr>
        <w:t>Leist</w:t>
      </w:r>
      <w:r w:rsidRPr="005B1EB2">
        <w:rPr>
          <w:lang w:val="de-DE"/>
        </w:rPr>
        <w:t>ungsfähigkeit</w:t>
      </w:r>
      <w:r>
        <w:rPr>
          <w:lang w:val="de-DE"/>
        </w:rPr>
        <w:t xml:space="preserve"> der Mitgliedsstaaten</w:t>
      </w:r>
      <w:r w:rsidR="00AB562D" w:rsidRPr="00F9519C">
        <w:rPr>
          <w:szCs w:val="24"/>
          <w:lang w:val="de-DE"/>
        </w:rPr>
        <w:t xml:space="preserve"> </w:t>
      </w:r>
      <w:r>
        <w:rPr>
          <w:szCs w:val="24"/>
          <w:lang w:val="de-DE"/>
        </w:rPr>
        <w:br/>
      </w:r>
      <w:r w:rsidR="00AB562D" w:rsidRPr="005B1EB2">
        <w:rPr>
          <w:sz w:val="20"/>
          <w:szCs w:val="20"/>
          <w:lang w:val="de-DE"/>
        </w:rPr>
        <w:t>BIP pro Kopf</w:t>
      </w:r>
      <w:r w:rsidRPr="005B1EB2">
        <w:rPr>
          <w:sz w:val="20"/>
          <w:szCs w:val="20"/>
          <w:lang w:val="de-DE"/>
        </w:rPr>
        <w:t xml:space="preserve"> in </w:t>
      </w:r>
      <w:r w:rsidR="00224564" w:rsidRPr="005B1EB2">
        <w:rPr>
          <w:rFonts w:eastAsiaTheme="minorHAnsi" w:cs="Arial"/>
          <w:bCs/>
          <w:color w:val="000000"/>
          <w:sz w:val="20"/>
          <w:szCs w:val="20"/>
          <w:lang w:val="de-DE" w:bidi="ar-SA"/>
        </w:rPr>
        <w:t>2009</w:t>
      </w:r>
    </w:p>
    <w:tbl>
      <w:tblPr>
        <w:tblW w:w="0" w:type="auto"/>
        <w:tblLayout w:type="fixed"/>
        <w:tblCellMar>
          <w:left w:w="30" w:type="dxa"/>
          <w:right w:w="30" w:type="dxa"/>
        </w:tblCellMar>
        <w:tblLook w:val="0000"/>
      </w:tblPr>
      <w:tblGrid>
        <w:gridCol w:w="1704"/>
        <w:gridCol w:w="979"/>
        <w:gridCol w:w="1421"/>
        <w:gridCol w:w="1397"/>
      </w:tblGrid>
      <w:tr w:rsidR="00826A22" w:rsidRPr="005B1EB2">
        <w:trPr>
          <w:trHeight w:val="250"/>
        </w:trPr>
        <w:tc>
          <w:tcPr>
            <w:tcW w:w="1704"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p>
        </w:tc>
        <w:tc>
          <w:tcPr>
            <w:tcW w:w="979" w:type="dxa"/>
            <w:tcBorders>
              <w:top w:val="nil"/>
              <w:left w:val="nil"/>
              <w:bottom w:val="nil"/>
              <w:right w:val="nil"/>
            </w:tcBorders>
          </w:tcPr>
          <w:p w:rsidR="00826A22" w:rsidRDefault="00224564">
            <w:pPr>
              <w:autoSpaceDE w:val="0"/>
              <w:autoSpaceDN w:val="0"/>
              <w:adjustRightInd w:val="0"/>
              <w:spacing w:after="0" w:line="240" w:lineRule="auto"/>
              <w:jc w:val="center"/>
              <w:rPr>
                <w:rFonts w:eastAsiaTheme="minorHAnsi" w:cs="Arial"/>
                <w:b/>
                <w:bCs/>
                <w:color w:val="000000"/>
                <w:sz w:val="20"/>
                <w:szCs w:val="20"/>
                <w:lang w:val="de-DE" w:bidi="ar-SA"/>
              </w:rPr>
            </w:pPr>
            <w:r>
              <w:rPr>
                <w:rFonts w:eastAsiaTheme="minorHAnsi" w:cs="Arial"/>
                <w:b/>
                <w:bCs/>
                <w:color w:val="000000"/>
                <w:sz w:val="20"/>
                <w:szCs w:val="20"/>
                <w:lang w:val="de-DE" w:bidi="ar-SA"/>
              </w:rPr>
              <w:t xml:space="preserve">  </w:t>
            </w:r>
            <w:r w:rsidR="00826A22">
              <w:rPr>
                <w:rFonts w:eastAsiaTheme="minorHAnsi" w:cs="Arial"/>
                <w:b/>
                <w:bCs/>
                <w:color w:val="000000"/>
                <w:sz w:val="20"/>
                <w:szCs w:val="20"/>
                <w:lang w:val="de-DE" w:bidi="ar-SA"/>
              </w:rPr>
              <w:t>BIP</w:t>
            </w:r>
          </w:p>
        </w:tc>
        <w:tc>
          <w:tcPr>
            <w:tcW w:w="1421" w:type="dxa"/>
            <w:tcBorders>
              <w:top w:val="nil"/>
              <w:left w:val="nil"/>
              <w:bottom w:val="nil"/>
              <w:right w:val="nil"/>
            </w:tcBorders>
          </w:tcPr>
          <w:p w:rsidR="00826A22" w:rsidRDefault="004717D0">
            <w:pPr>
              <w:autoSpaceDE w:val="0"/>
              <w:autoSpaceDN w:val="0"/>
              <w:adjustRightInd w:val="0"/>
              <w:spacing w:after="0" w:line="240" w:lineRule="auto"/>
              <w:jc w:val="center"/>
              <w:rPr>
                <w:rFonts w:eastAsiaTheme="minorHAnsi" w:cs="Arial"/>
                <w:b/>
                <w:bCs/>
                <w:color w:val="000000"/>
                <w:sz w:val="20"/>
                <w:szCs w:val="20"/>
                <w:lang w:val="de-DE" w:bidi="ar-SA"/>
              </w:rPr>
            </w:pPr>
            <w:r>
              <w:rPr>
                <w:rFonts w:eastAsiaTheme="minorHAnsi" w:cs="Arial"/>
                <w:b/>
                <w:bCs/>
                <w:color w:val="000000"/>
                <w:sz w:val="20"/>
                <w:szCs w:val="20"/>
                <w:lang w:val="de-DE" w:bidi="ar-SA"/>
              </w:rPr>
              <w:t xml:space="preserve">         </w:t>
            </w:r>
            <w:r w:rsidR="00224564">
              <w:rPr>
                <w:rFonts w:eastAsiaTheme="minorHAnsi" w:cs="Arial"/>
                <w:b/>
                <w:bCs/>
                <w:color w:val="000000"/>
                <w:sz w:val="20"/>
                <w:szCs w:val="20"/>
                <w:lang w:val="de-DE" w:bidi="ar-SA"/>
              </w:rPr>
              <w:t xml:space="preserve">   </w:t>
            </w:r>
            <w:r w:rsidR="005953B2">
              <w:rPr>
                <w:rFonts w:eastAsiaTheme="minorHAnsi" w:cs="Arial"/>
                <w:b/>
                <w:bCs/>
                <w:color w:val="000000"/>
                <w:sz w:val="20"/>
                <w:szCs w:val="20"/>
                <w:lang w:val="de-DE" w:bidi="ar-SA"/>
              </w:rPr>
              <w:t>Bev.</w:t>
            </w:r>
            <w:r w:rsidR="00826A22">
              <w:rPr>
                <w:rFonts w:eastAsiaTheme="minorHAnsi" w:cs="Arial"/>
                <w:b/>
                <w:bCs/>
                <w:color w:val="000000"/>
                <w:sz w:val="20"/>
                <w:szCs w:val="20"/>
                <w:lang w:val="de-DE" w:bidi="ar-SA"/>
              </w:rPr>
              <w:t xml:space="preserve"> </w:t>
            </w:r>
          </w:p>
        </w:tc>
        <w:tc>
          <w:tcPr>
            <w:tcW w:w="1397" w:type="dxa"/>
            <w:tcBorders>
              <w:top w:val="nil"/>
              <w:left w:val="nil"/>
              <w:bottom w:val="nil"/>
              <w:right w:val="nil"/>
            </w:tcBorders>
          </w:tcPr>
          <w:p w:rsidR="00826A22" w:rsidRDefault="004717D0">
            <w:pPr>
              <w:autoSpaceDE w:val="0"/>
              <w:autoSpaceDN w:val="0"/>
              <w:adjustRightInd w:val="0"/>
              <w:spacing w:after="0" w:line="240" w:lineRule="auto"/>
              <w:jc w:val="center"/>
              <w:rPr>
                <w:rFonts w:eastAsiaTheme="minorHAnsi" w:cs="Arial"/>
                <w:b/>
                <w:bCs/>
                <w:color w:val="000000"/>
                <w:sz w:val="20"/>
                <w:szCs w:val="20"/>
                <w:lang w:val="de-DE" w:bidi="ar-SA"/>
              </w:rPr>
            </w:pPr>
            <w:r>
              <w:rPr>
                <w:rFonts w:eastAsiaTheme="minorHAnsi" w:cs="Arial"/>
                <w:b/>
                <w:bCs/>
                <w:color w:val="000000"/>
                <w:sz w:val="20"/>
                <w:szCs w:val="20"/>
                <w:lang w:val="de-DE" w:bidi="ar-SA"/>
              </w:rPr>
              <w:t xml:space="preserve">    BIP je</w:t>
            </w:r>
            <w:r w:rsidR="00826A22">
              <w:rPr>
                <w:rFonts w:eastAsiaTheme="minorHAnsi" w:cs="Arial"/>
                <w:b/>
                <w:bCs/>
                <w:color w:val="000000"/>
                <w:sz w:val="20"/>
                <w:szCs w:val="20"/>
                <w:lang w:val="de-DE" w:bidi="ar-SA"/>
              </w:rPr>
              <w:t xml:space="preserve"> Kopf</w:t>
            </w:r>
          </w:p>
        </w:tc>
      </w:tr>
      <w:tr w:rsidR="00826A22" w:rsidRPr="005B1EB2">
        <w:trPr>
          <w:trHeight w:val="250"/>
        </w:trPr>
        <w:tc>
          <w:tcPr>
            <w:tcW w:w="1704" w:type="dxa"/>
            <w:tcBorders>
              <w:top w:val="nil"/>
              <w:left w:val="nil"/>
              <w:bottom w:val="nil"/>
              <w:right w:val="nil"/>
            </w:tcBorders>
          </w:tcPr>
          <w:p w:rsidR="00826A22" w:rsidRDefault="00826A22">
            <w:pPr>
              <w:autoSpaceDE w:val="0"/>
              <w:autoSpaceDN w:val="0"/>
              <w:adjustRightInd w:val="0"/>
              <w:spacing w:after="0" w:line="240" w:lineRule="auto"/>
              <w:jc w:val="center"/>
              <w:rPr>
                <w:rFonts w:eastAsiaTheme="minorHAnsi" w:cs="Arial"/>
                <w:b/>
                <w:bCs/>
                <w:color w:val="000000"/>
                <w:sz w:val="20"/>
                <w:szCs w:val="20"/>
                <w:lang w:val="de-DE" w:bidi="ar-SA"/>
              </w:rPr>
            </w:pPr>
          </w:p>
        </w:tc>
        <w:tc>
          <w:tcPr>
            <w:tcW w:w="979" w:type="dxa"/>
            <w:tcBorders>
              <w:top w:val="nil"/>
              <w:left w:val="nil"/>
              <w:bottom w:val="nil"/>
              <w:right w:val="nil"/>
            </w:tcBorders>
          </w:tcPr>
          <w:p w:rsidR="00826A22" w:rsidRDefault="004717D0">
            <w:pPr>
              <w:autoSpaceDE w:val="0"/>
              <w:autoSpaceDN w:val="0"/>
              <w:adjustRightInd w:val="0"/>
              <w:spacing w:after="0" w:line="240" w:lineRule="auto"/>
              <w:jc w:val="center"/>
              <w:rPr>
                <w:rFonts w:eastAsiaTheme="minorHAnsi" w:cs="Arial"/>
                <w:color w:val="000000"/>
                <w:sz w:val="20"/>
                <w:szCs w:val="20"/>
                <w:lang w:val="de-DE" w:bidi="ar-SA"/>
              </w:rPr>
            </w:pPr>
            <w:r>
              <w:rPr>
                <w:rFonts w:eastAsiaTheme="minorHAnsi" w:cs="Arial"/>
                <w:color w:val="000000"/>
                <w:sz w:val="20"/>
                <w:szCs w:val="20"/>
                <w:lang w:val="de-DE" w:bidi="ar-SA"/>
              </w:rPr>
              <w:t xml:space="preserve">  </w:t>
            </w:r>
            <w:r w:rsidR="00826A22">
              <w:rPr>
                <w:rFonts w:eastAsiaTheme="minorHAnsi" w:cs="Arial"/>
                <w:color w:val="000000"/>
                <w:sz w:val="20"/>
                <w:szCs w:val="20"/>
                <w:lang w:val="de-DE" w:bidi="ar-SA"/>
              </w:rPr>
              <w:t>in Mrd. €</w:t>
            </w:r>
          </w:p>
        </w:tc>
        <w:tc>
          <w:tcPr>
            <w:tcW w:w="1421" w:type="dxa"/>
            <w:tcBorders>
              <w:top w:val="nil"/>
              <w:left w:val="nil"/>
              <w:bottom w:val="nil"/>
              <w:right w:val="nil"/>
            </w:tcBorders>
          </w:tcPr>
          <w:p w:rsidR="00826A22" w:rsidRDefault="004717D0">
            <w:pPr>
              <w:autoSpaceDE w:val="0"/>
              <w:autoSpaceDN w:val="0"/>
              <w:adjustRightInd w:val="0"/>
              <w:spacing w:after="0" w:line="240" w:lineRule="auto"/>
              <w:jc w:val="center"/>
              <w:rPr>
                <w:rFonts w:eastAsiaTheme="minorHAnsi" w:cs="Arial"/>
                <w:color w:val="000000"/>
                <w:sz w:val="20"/>
                <w:szCs w:val="20"/>
                <w:lang w:val="de-DE" w:bidi="ar-SA"/>
              </w:rPr>
            </w:pPr>
            <w:r>
              <w:rPr>
                <w:rFonts w:eastAsiaTheme="minorHAnsi" w:cs="Arial"/>
                <w:color w:val="000000"/>
                <w:sz w:val="20"/>
                <w:szCs w:val="20"/>
                <w:lang w:val="de-DE" w:bidi="ar-SA"/>
              </w:rPr>
              <w:t xml:space="preserve">             </w:t>
            </w:r>
            <w:r w:rsidR="00826A22">
              <w:rPr>
                <w:rFonts w:eastAsiaTheme="minorHAnsi" w:cs="Arial"/>
                <w:color w:val="000000"/>
                <w:sz w:val="20"/>
                <w:szCs w:val="20"/>
                <w:lang w:val="de-DE" w:bidi="ar-SA"/>
              </w:rPr>
              <w:t xml:space="preserve">in </w:t>
            </w:r>
            <w:proofErr w:type="spellStart"/>
            <w:r w:rsidR="00826A22">
              <w:rPr>
                <w:rFonts w:eastAsiaTheme="minorHAnsi" w:cs="Arial"/>
                <w:color w:val="000000"/>
                <w:sz w:val="20"/>
                <w:szCs w:val="20"/>
                <w:lang w:val="de-DE" w:bidi="ar-SA"/>
              </w:rPr>
              <w:t>Mio</w:t>
            </w:r>
            <w:proofErr w:type="spellEnd"/>
          </w:p>
        </w:tc>
        <w:tc>
          <w:tcPr>
            <w:tcW w:w="1397" w:type="dxa"/>
            <w:tcBorders>
              <w:top w:val="nil"/>
              <w:left w:val="nil"/>
              <w:bottom w:val="nil"/>
              <w:right w:val="nil"/>
            </w:tcBorders>
          </w:tcPr>
          <w:p w:rsidR="00826A22" w:rsidRDefault="004717D0">
            <w:pPr>
              <w:autoSpaceDE w:val="0"/>
              <w:autoSpaceDN w:val="0"/>
              <w:adjustRightInd w:val="0"/>
              <w:spacing w:after="0" w:line="240" w:lineRule="auto"/>
              <w:jc w:val="center"/>
              <w:rPr>
                <w:rFonts w:eastAsiaTheme="minorHAnsi" w:cs="Arial"/>
                <w:color w:val="000000"/>
                <w:sz w:val="20"/>
                <w:szCs w:val="20"/>
                <w:lang w:val="de-DE" w:bidi="ar-SA"/>
              </w:rPr>
            </w:pPr>
            <w:r>
              <w:rPr>
                <w:rFonts w:eastAsiaTheme="minorHAnsi" w:cs="Arial"/>
                <w:color w:val="000000"/>
                <w:sz w:val="20"/>
                <w:szCs w:val="20"/>
                <w:lang w:val="de-DE" w:bidi="ar-SA"/>
              </w:rPr>
              <w:t xml:space="preserve">           </w:t>
            </w:r>
            <w:r w:rsidR="00826A22">
              <w:rPr>
                <w:rFonts w:eastAsiaTheme="minorHAnsi" w:cs="Arial"/>
                <w:color w:val="000000"/>
                <w:sz w:val="20"/>
                <w:szCs w:val="20"/>
                <w:lang w:val="de-DE" w:bidi="ar-SA"/>
              </w:rPr>
              <w:t>in EUR</w:t>
            </w:r>
          </w:p>
        </w:tc>
      </w:tr>
      <w:tr w:rsidR="00826A22" w:rsidRPr="005B1EB2">
        <w:trPr>
          <w:trHeight w:val="250"/>
        </w:trPr>
        <w:tc>
          <w:tcPr>
            <w:tcW w:w="1704" w:type="dxa"/>
            <w:tcBorders>
              <w:top w:val="nil"/>
              <w:left w:val="nil"/>
              <w:bottom w:val="nil"/>
              <w:right w:val="nil"/>
            </w:tcBorders>
          </w:tcPr>
          <w:p w:rsidR="00826A22" w:rsidRDefault="00826A22">
            <w:pPr>
              <w:autoSpaceDE w:val="0"/>
              <w:autoSpaceDN w:val="0"/>
              <w:adjustRightInd w:val="0"/>
              <w:spacing w:after="0" w:line="240" w:lineRule="auto"/>
              <w:rPr>
                <w:rFonts w:eastAsiaTheme="minorHAnsi" w:cs="Arial"/>
                <w:color w:val="000000"/>
                <w:sz w:val="20"/>
                <w:szCs w:val="20"/>
                <w:lang w:val="de-DE" w:bidi="ar-SA"/>
              </w:rPr>
            </w:pPr>
            <w:r>
              <w:rPr>
                <w:rFonts w:eastAsiaTheme="minorHAnsi" w:cs="Arial"/>
                <w:color w:val="000000"/>
                <w:sz w:val="20"/>
                <w:szCs w:val="20"/>
                <w:lang w:val="de-DE" w:bidi="ar-SA"/>
              </w:rPr>
              <w:t>Luxemburg</w:t>
            </w:r>
          </w:p>
        </w:tc>
        <w:tc>
          <w:tcPr>
            <w:tcW w:w="979"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38</w:t>
            </w:r>
          </w:p>
        </w:tc>
        <w:tc>
          <w:tcPr>
            <w:tcW w:w="1421"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0,5</w:t>
            </w:r>
          </w:p>
        </w:tc>
        <w:tc>
          <w:tcPr>
            <w:tcW w:w="1397"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76.000</w:t>
            </w:r>
          </w:p>
        </w:tc>
      </w:tr>
      <w:tr w:rsidR="00826A22" w:rsidRPr="005953B2">
        <w:trPr>
          <w:trHeight w:val="250"/>
        </w:trPr>
        <w:tc>
          <w:tcPr>
            <w:tcW w:w="1704" w:type="dxa"/>
            <w:tcBorders>
              <w:top w:val="nil"/>
              <w:left w:val="nil"/>
              <w:bottom w:val="nil"/>
              <w:right w:val="nil"/>
            </w:tcBorders>
          </w:tcPr>
          <w:p w:rsidR="00826A22" w:rsidRDefault="00826A22">
            <w:pPr>
              <w:autoSpaceDE w:val="0"/>
              <w:autoSpaceDN w:val="0"/>
              <w:adjustRightInd w:val="0"/>
              <w:spacing w:after="0" w:line="240" w:lineRule="auto"/>
              <w:rPr>
                <w:rFonts w:eastAsiaTheme="minorHAnsi" w:cs="Arial"/>
                <w:color w:val="000000"/>
                <w:sz w:val="20"/>
                <w:szCs w:val="20"/>
                <w:lang w:val="de-DE" w:bidi="ar-SA"/>
              </w:rPr>
            </w:pPr>
            <w:r>
              <w:rPr>
                <w:rFonts w:eastAsiaTheme="minorHAnsi" w:cs="Arial"/>
                <w:color w:val="000000"/>
                <w:sz w:val="20"/>
                <w:szCs w:val="20"/>
                <w:lang w:val="de-DE" w:bidi="ar-SA"/>
              </w:rPr>
              <w:t>Irland</w:t>
            </w:r>
          </w:p>
        </w:tc>
        <w:tc>
          <w:tcPr>
            <w:tcW w:w="979"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160</w:t>
            </w:r>
          </w:p>
        </w:tc>
        <w:tc>
          <w:tcPr>
            <w:tcW w:w="1421"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4,5</w:t>
            </w:r>
          </w:p>
        </w:tc>
        <w:tc>
          <w:tcPr>
            <w:tcW w:w="1397"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35.556</w:t>
            </w:r>
          </w:p>
        </w:tc>
      </w:tr>
      <w:tr w:rsidR="00826A22">
        <w:trPr>
          <w:trHeight w:val="250"/>
        </w:trPr>
        <w:tc>
          <w:tcPr>
            <w:tcW w:w="1704" w:type="dxa"/>
            <w:tcBorders>
              <w:top w:val="nil"/>
              <w:left w:val="nil"/>
              <w:bottom w:val="nil"/>
              <w:right w:val="nil"/>
            </w:tcBorders>
          </w:tcPr>
          <w:p w:rsidR="00826A22" w:rsidRDefault="00826A22">
            <w:pPr>
              <w:autoSpaceDE w:val="0"/>
              <w:autoSpaceDN w:val="0"/>
              <w:adjustRightInd w:val="0"/>
              <w:spacing w:after="0" w:line="240" w:lineRule="auto"/>
              <w:rPr>
                <w:rFonts w:eastAsiaTheme="minorHAnsi" w:cs="Arial"/>
                <w:color w:val="000000"/>
                <w:sz w:val="20"/>
                <w:szCs w:val="20"/>
                <w:lang w:val="de-DE" w:bidi="ar-SA"/>
              </w:rPr>
            </w:pPr>
            <w:r>
              <w:rPr>
                <w:rFonts w:eastAsiaTheme="minorHAnsi" w:cs="Arial"/>
                <w:color w:val="000000"/>
                <w:sz w:val="20"/>
                <w:szCs w:val="20"/>
                <w:lang w:val="de-DE" w:bidi="ar-SA"/>
              </w:rPr>
              <w:t>Niederlande</w:t>
            </w:r>
          </w:p>
        </w:tc>
        <w:tc>
          <w:tcPr>
            <w:tcW w:w="979"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572</w:t>
            </w:r>
          </w:p>
        </w:tc>
        <w:tc>
          <w:tcPr>
            <w:tcW w:w="1421"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16,6</w:t>
            </w:r>
          </w:p>
        </w:tc>
        <w:tc>
          <w:tcPr>
            <w:tcW w:w="1397"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34.458</w:t>
            </w:r>
          </w:p>
        </w:tc>
      </w:tr>
      <w:tr w:rsidR="00826A22">
        <w:trPr>
          <w:trHeight w:val="250"/>
        </w:trPr>
        <w:tc>
          <w:tcPr>
            <w:tcW w:w="1704" w:type="dxa"/>
            <w:tcBorders>
              <w:top w:val="nil"/>
              <w:left w:val="nil"/>
              <w:bottom w:val="nil"/>
              <w:right w:val="nil"/>
            </w:tcBorders>
          </w:tcPr>
          <w:p w:rsidR="00826A22" w:rsidRDefault="00826A22">
            <w:pPr>
              <w:autoSpaceDE w:val="0"/>
              <w:autoSpaceDN w:val="0"/>
              <w:adjustRightInd w:val="0"/>
              <w:spacing w:after="0" w:line="240" w:lineRule="auto"/>
              <w:rPr>
                <w:rFonts w:eastAsiaTheme="minorHAnsi" w:cs="Arial"/>
                <w:color w:val="000000"/>
                <w:sz w:val="20"/>
                <w:szCs w:val="20"/>
                <w:lang w:val="de-DE" w:bidi="ar-SA"/>
              </w:rPr>
            </w:pPr>
            <w:r>
              <w:rPr>
                <w:rFonts w:eastAsiaTheme="minorHAnsi" w:cs="Arial"/>
                <w:color w:val="000000"/>
                <w:sz w:val="20"/>
                <w:szCs w:val="20"/>
                <w:lang w:val="de-DE" w:bidi="ar-SA"/>
              </w:rPr>
              <w:t>Österreich</w:t>
            </w:r>
          </w:p>
        </w:tc>
        <w:tc>
          <w:tcPr>
            <w:tcW w:w="979"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274</w:t>
            </w:r>
          </w:p>
        </w:tc>
        <w:tc>
          <w:tcPr>
            <w:tcW w:w="1421"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8,4</w:t>
            </w:r>
          </w:p>
        </w:tc>
        <w:tc>
          <w:tcPr>
            <w:tcW w:w="1397"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32.619</w:t>
            </w:r>
          </w:p>
        </w:tc>
      </w:tr>
      <w:tr w:rsidR="00826A22">
        <w:trPr>
          <w:trHeight w:val="250"/>
        </w:trPr>
        <w:tc>
          <w:tcPr>
            <w:tcW w:w="1704" w:type="dxa"/>
            <w:tcBorders>
              <w:top w:val="nil"/>
              <w:left w:val="nil"/>
              <w:bottom w:val="nil"/>
              <w:right w:val="nil"/>
            </w:tcBorders>
          </w:tcPr>
          <w:p w:rsidR="00826A22" w:rsidRDefault="00826A22">
            <w:pPr>
              <w:autoSpaceDE w:val="0"/>
              <w:autoSpaceDN w:val="0"/>
              <w:adjustRightInd w:val="0"/>
              <w:spacing w:after="0" w:line="240" w:lineRule="auto"/>
              <w:rPr>
                <w:rFonts w:eastAsiaTheme="minorHAnsi" w:cs="Arial"/>
                <w:color w:val="000000"/>
                <w:sz w:val="20"/>
                <w:szCs w:val="20"/>
                <w:lang w:val="de-DE" w:bidi="ar-SA"/>
              </w:rPr>
            </w:pPr>
            <w:r>
              <w:rPr>
                <w:rFonts w:eastAsiaTheme="minorHAnsi" w:cs="Arial"/>
                <w:color w:val="000000"/>
                <w:sz w:val="20"/>
                <w:szCs w:val="20"/>
                <w:lang w:val="de-DE" w:bidi="ar-SA"/>
              </w:rPr>
              <w:t>Finnland</w:t>
            </w:r>
          </w:p>
        </w:tc>
        <w:tc>
          <w:tcPr>
            <w:tcW w:w="979"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171</w:t>
            </w:r>
          </w:p>
        </w:tc>
        <w:tc>
          <w:tcPr>
            <w:tcW w:w="1421"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5,4</w:t>
            </w:r>
          </w:p>
        </w:tc>
        <w:tc>
          <w:tcPr>
            <w:tcW w:w="1397"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31.667</w:t>
            </w:r>
          </w:p>
        </w:tc>
      </w:tr>
      <w:tr w:rsidR="00826A22">
        <w:trPr>
          <w:trHeight w:val="250"/>
        </w:trPr>
        <w:tc>
          <w:tcPr>
            <w:tcW w:w="1704" w:type="dxa"/>
            <w:tcBorders>
              <w:top w:val="nil"/>
              <w:left w:val="nil"/>
              <w:bottom w:val="nil"/>
              <w:right w:val="nil"/>
            </w:tcBorders>
          </w:tcPr>
          <w:p w:rsidR="00826A22" w:rsidRDefault="00826A22">
            <w:pPr>
              <w:autoSpaceDE w:val="0"/>
              <w:autoSpaceDN w:val="0"/>
              <w:adjustRightInd w:val="0"/>
              <w:spacing w:after="0" w:line="240" w:lineRule="auto"/>
              <w:rPr>
                <w:rFonts w:eastAsiaTheme="minorHAnsi" w:cs="Arial"/>
                <w:color w:val="000000"/>
                <w:sz w:val="20"/>
                <w:szCs w:val="20"/>
                <w:lang w:val="de-DE" w:bidi="ar-SA"/>
              </w:rPr>
            </w:pPr>
            <w:r>
              <w:rPr>
                <w:rFonts w:eastAsiaTheme="minorHAnsi" w:cs="Arial"/>
                <w:color w:val="000000"/>
                <w:sz w:val="20"/>
                <w:szCs w:val="20"/>
                <w:lang w:val="de-DE" w:bidi="ar-SA"/>
              </w:rPr>
              <w:t>Belgien</w:t>
            </w:r>
          </w:p>
        </w:tc>
        <w:tc>
          <w:tcPr>
            <w:tcW w:w="979"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339</w:t>
            </w:r>
          </w:p>
        </w:tc>
        <w:tc>
          <w:tcPr>
            <w:tcW w:w="1421"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10,8</w:t>
            </w:r>
          </w:p>
        </w:tc>
        <w:tc>
          <w:tcPr>
            <w:tcW w:w="1397"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31.389</w:t>
            </w:r>
          </w:p>
        </w:tc>
      </w:tr>
      <w:tr w:rsidR="00826A22">
        <w:trPr>
          <w:trHeight w:val="250"/>
        </w:trPr>
        <w:tc>
          <w:tcPr>
            <w:tcW w:w="1704" w:type="dxa"/>
            <w:tcBorders>
              <w:top w:val="nil"/>
              <w:left w:val="nil"/>
              <w:bottom w:val="nil"/>
              <w:right w:val="nil"/>
            </w:tcBorders>
          </w:tcPr>
          <w:p w:rsidR="00826A22" w:rsidRDefault="00826A22">
            <w:pPr>
              <w:autoSpaceDE w:val="0"/>
              <w:autoSpaceDN w:val="0"/>
              <w:adjustRightInd w:val="0"/>
              <w:spacing w:after="0" w:line="240" w:lineRule="auto"/>
              <w:rPr>
                <w:rFonts w:eastAsiaTheme="minorHAnsi" w:cs="Arial"/>
                <w:color w:val="000000"/>
                <w:sz w:val="20"/>
                <w:szCs w:val="20"/>
                <w:lang w:val="de-DE" w:bidi="ar-SA"/>
              </w:rPr>
            </w:pPr>
            <w:r>
              <w:rPr>
                <w:rFonts w:eastAsiaTheme="minorHAnsi" w:cs="Arial"/>
                <w:color w:val="000000"/>
                <w:sz w:val="20"/>
                <w:szCs w:val="20"/>
                <w:lang w:val="de-DE" w:bidi="ar-SA"/>
              </w:rPr>
              <w:t>Frankreich</w:t>
            </w:r>
          </w:p>
        </w:tc>
        <w:tc>
          <w:tcPr>
            <w:tcW w:w="979"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1.907</w:t>
            </w:r>
          </w:p>
        </w:tc>
        <w:tc>
          <w:tcPr>
            <w:tcW w:w="1421"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64,7</w:t>
            </w:r>
          </w:p>
        </w:tc>
        <w:tc>
          <w:tcPr>
            <w:tcW w:w="1397"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29.474</w:t>
            </w:r>
          </w:p>
        </w:tc>
      </w:tr>
      <w:tr w:rsidR="00826A22">
        <w:trPr>
          <w:trHeight w:val="250"/>
        </w:trPr>
        <w:tc>
          <w:tcPr>
            <w:tcW w:w="1704" w:type="dxa"/>
            <w:tcBorders>
              <w:top w:val="nil"/>
              <w:left w:val="nil"/>
              <w:bottom w:val="nil"/>
              <w:right w:val="nil"/>
            </w:tcBorders>
          </w:tcPr>
          <w:p w:rsidR="00826A22" w:rsidRPr="00CE4C74" w:rsidRDefault="00826A22">
            <w:pPr>
              <w:autoSpaceDE w:val="0"/>
              <w:autoSpaceDN w:val="0"/>
              <w:adjustRightInd w:val="0"/>
              <w:spacing w:after="0" w:line="240" w:lineRule="auto"/>
              <w:rPr>
                <w:rFonts w:eastAsiaTheme="minorHAnsi" w:cs="Arial"/>
                <w:b/>
                <w:color w:val="000000"/>
                <w:sz w:val="20"/>
                <w:szCs w:val="20"/>
                <w:lang w:val="de-DE" w:bidi="ar-SA"/>
              </w:rPr>
            </w:pPr>
            <w:r w:rsidRPr="00CE4C74">
              <w:rPr>
                <w:rFonts w:eastAsiaTheme="minorHAnsi" w:cs="Arial"/>
                <w:b/>
                <w:color w:val="000000"/>
                <w:sz w:val="20"/>
                <w:szCs w:val="20"/>
                <w:lang w:val="de-DE" w:bidi="ar-SA"/>
              </w:rPr>
              <w:t>Deutschland</w:t>
            </w:r>
          </w:p>
        </w:tc>
        <w:tc>
          <w:tcPr>
            <w:tcW w:w="979" w:type="dxa"/>
            <w:tcBorders>
              <w:top w:val="nil"/>
              <w:left w:val="nil"/>
              <w:bottom w:val="nil"/>
              <w:right w:val="nil"/>
            </w:tcBorders>
          </w:tcPr>
          <w:p w:rsidR="00826A22" w:rsidRPr="00CE4C74" w:rsidRDefault="00826A22">
            <w:pPr>
              <w:autoSpaceDE w:val="0"/>
              <w:autoSpaceDN w:val="0"/>
              <w:adjustRightInd w:val="0"/>
              <w:spacing w:after="0" w:line="240" w:lineRule="auto"/>
              <w:jc w:val="right"/>
              <w:rPr>
                <w:rFonts w:eastAsiaTheme="minorHAnsi" w:cs="Arial"/>
                <w:b/>
                <w:color w:val="000000"/>
                <w:sz w:val="20"/>
                <w:szCs w:val="20"/>
                <w:lang w:val="de-DE" w:bidi="ar-SA"/>
              </w:rPr>
            </w:pPr>
            <w:r w:rsidRPr="00CE4C74">
              <w:rPr>
                <w:rFonts w:eastAsiaTheme="minorHAnsi" w:cs="Arial"/>
                <w:b/>
                <w:color w:val="000000"/>
                <w:sz w:val="20"/>
                <w:szCs w:val="20"/>
                <w:lang w:val="de-DE" w:bidi="ar-SA"/>
              </w:rPr>
              <w:t>2.397</w:t>
            </w:r>
          </w:p>
        </w:tc>
        <w:tc>
          <w:tcPr>
            <w:tcW w:w="1421" w:type="dxa"/>
            <w:tcBorders>
              <w:top w:val="nil"/>
              <w:left w:val="nil"/>
              <w:bottom w:val="nil"/>
              <w:right w:val="nil"/>
            </w:tcBorders>
          </w:tcPr>
          <w:p w:rsidR="00826A22" w:rsidRPr="00CE4C74" w:rsidRDefault="00826A22">
            <w:pPr>
              <w:autoSpaceDE w:val="0"/>
              <w:autoSpaceDN w:val="0"/>
              <w:adjustRightInd w:val="0"/>
              <w:spacing w:after="0" w:line="240" w:lineRule="auto"/>
              <w:jc w:val="right"/>
              <w:rPr>
                <w:rFonts w:eastAsiaTheme="minorHAnsi" w:cs="Arial"/>
                <w:b/>
                <w:color w:val="000000"/>
                <w:sz w:val="20"/>
                <w:szCs w:val="20"/>
                <w:lang w:val="de-DE" w:bidi="ar-SA"/>
              </w:rPr>
            </w:pPr>
            <w:r w:rsidRPr="00CE4C74">
              <w:rPr>
                <w:rFonts w:eastAsiaTheme="minorHAnsi" w:cs="Arial"/>
                <w:b/>
                <w:color w:val="000000"/>
                <w:sz w:val="20"/>
                <w:szCs w:val="20"/>
                <w:lang w:val="de-DE" w:bidi="ar-SA"/>
              </w:rPr>
              <w:t>81,8</w:t>
            </w:r>
          </w:p>
        </w:tc>
        <w:tc>
          <w:tcPr>
            <w:tcW w:w="1397" w:type="dxa"/>
            <w:tcBorders>
              <w:top w:val="nil"/>
              <w:left w:val="nil"/>
              <w:bottom w:val="nil"/>
              <w:right w:val="nil"/>
            </w:tcBorders>
          </w:tcPr>
          <w:p w:rsidR="00826A22" w:rsidRPr="00CE4C74" w:rsidRDefault="00826A22">
            <w:pPr>
              <w:autoSpaceDE w:val="0"/>
              <w:autoSpaceDN w:val="0"/>
              <w:adjustRightInd w:val="0"/>
              <w:spacing w:after="0" w:line="240" w:lineRule="auto"/>
              <w:jc w:val="right"/>
              <w:rPr>
                <w:rFonts w:eastAsiaTheme="minorHAnsi" w:cs="Arial"/>
                <w:b/>
                <w:color w:val="000000"/>
                <w:sz w:val="20"/>
                <w:szCs w:val="20"/>
                <w:lang w:val="de-DE" w:bidi="ar-SA"/>
              </w:rPr>
            </w:pPr>
            <w:r w:rsidRPr="00CE4C74">
              <w:rPr>
                <w:rFonts w:eastAsiaTheme="minorHAnsi" w:cs="Arial"/>
                <w:b/>
                <w:color w:val="000000"/>
                <w:sz w:val="20"/>
                <w:szCs w:val="20"/>
                <w:lang w:val="de-DE" w:bidi="ar-SA"/>
              </w:rPr>
              <w:t>29.303</w:t>
            </w:r>
          </w:p>
        </w:tc>
      </w:tr>
      <w:tr w:rsidR="00826A22">
        <w:trPr>
          <w:trHeight w:val="250"/>
        </w:trPr>
        <w:tc>
          <w:tcPr>
            <w:tcW w:w="1704" w:type="dxa"/>
            <w:tcBorders>
              <w:top w:val="nil"/>
              <w:left w:val="nil"/>
              <w:bottom w:val="nil"/>
              <w:right w:val="nil"/>
            </w:tcBorders>
          </w:tcPr>
          <w:p w:rsidR="00826A22" w:rsidRDefault="00826A22">
            <w:pPr>
              <w:autoSpaceDE w:val="0"/>
              <w:autoSpaceDN w:val="0"/>
              <w:adjustRightInd w:val="0"/>
              <w:spacing w:after="0" w:line="240" w:lineRule="auto"/>
              <w:rPr>
                <w:rFonts w:eastAsiaTheme="minorHAnsi" w:cs="Arial"/>
                <w:color w:val="000000"/>
                <w:sz w:val="20"/>
                <w:szCs w:val="20"/>
                <w:lang w:val="de-DE" w:bidi="ar-SA"/>
              </w:rPr>
            </w:pPr>
            <w:r>
              <w:rPr>
                <w:rFonts w:eastAsiaTheme="minorHAnsi" w:cs="Arial"/>
                <w:color w:val="000000"/>
                <w:sz w:val="20"/>
                <w:szCs w:val="20"/>
                <w:lang w:val="de-DE" w:bidi="ar-SA"/>
              </w:rPr>
              <w:t>Italien</w:t>
            </w:r>
          </w:p>
        </w:tc>
        <w:tc>
          <w:tcPr>
            <w:tcW w:w="979"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1.521</w:t>
            </w:r>
          </w:p>
        </w:tc>
        <w:tc>
          <w:tcPr>
            <w:tcW w:w="1421"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60,3</w:t>
            </w:r>
          </w:p>
        </w:tc>
        <w:tc>
          <w:tcPr>
            <w:tcW w:w="1397"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25.224</w:t>
            </w:r>
          </w:p>
        </w:tc>
      </w:tr>
      <w:tr w:rsidR="00826A22">
        <w:trPr>
          <w:trHeight w:val="250"/>
        </w:trPr>
        <w:tc>
          <w:tcPr>
            <w:tcW w:w="1704" w:type="dxa"/>
            <w:tcBorders>
              <w:top w:val="nil"/>
              <w:left w:val="nil"/>
              <w:bottom w:val="nil"/>
              <w:right w:val="nil"/>
            </w:tcBorders>
          </w:tcPr>
          <w:p w:rsidR="00826A22" w:rsidRDefault="00826A22">
            <w:pPr>
              <w:autoSpaceDE w:val="0"/>
              <w:autoSpaceDN w:val="0"/>
              <w:adjustRightInd w:val="0"/>
              <w:spacing w:after="0" w:line="240" w:lineRule="auto"/>
              <w:rPr>
                <w:rFonts w:eastAsiaTheme="minorHAnsi" w:cs="Arial"/>
                <w:color w:val="000000"/>
                <w:sz w:val="20"/>
                <w:szCs w:val="20"/>
                <w:lang w:val="de-DE" w:bidi="ar-SA"/>
              </w:rPr>
            </w:pPr>
            <w:r>
              <w:rPr>
                <w:rFonts w:eastAsiaTheme="minorHAnsi" w:cs="Arial"/>
                <w:color w:val="000000"/>
                <w:sz w:val="20"/>
                <w:szCs w:val="20"/>
                <w:lang w:val="de-DE" w:bidi="ar-SA"/>
              </w:rPr>
              <w:t>Spanien</w:t>
            </w:r>
          </w:p>
        </w:tc>
        <w:tc>
          <w:tcPr>
            <w:tcW w:w="979"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1.054</w:t>
            </w:r>
          </w:p>
        </w:tc>
        <w:tc>
          <w:tcPr>
            <w:tcW w:w="1421"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46</w:t>
            </w:r>
          </w:p>
        </w:tc>
        <w:tc>
          <w:tcPr>
            <w:tcW w:w="1397"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22.913</w:t>
            </w:r>
          </w:p>
        </w:tc>
      </w:tr>
      <w:tr w:rsidR="00826A22">
        <w:trPr>
          <w:trHeight w:val="250"/>
        </w:trPr>
        <w:tc>
          <w:tcPr>
            <w:tcW w:w="1704" w:type="dxa"/>
            <w:tcBorders>
              <w:top w:val="nil"/>
              <w:left w:val="nil"/>
              <w:bottom w:val="nil"/>
              <w:right w:val="nil"/>
            </w:tcBorders>
          </w:tcPr>
          <w:p w:rsidR="00826A22" w:rsidRDefault="00826A22">
            <w:pPr>
              <w:autoSpaceDE w:val="0"/>
              <w:autoSpaceDN w:val="0"/>
              <w:adjustRightInd w:val="0"/>
              <w:spacing w:after="0" w:line="240" w:lineRule="auto"/>
              <w:rPr>
                <w:rFonts w:eastAsiaTheme="minorHAnsi" w:cs="Arial"/>
                <w:color w:val="000000"/>
                <w:sz w:val="20"/>
                <w:szCs w:val="20"/>
                <w:lang w:val="de-DE" w:bidi="ar-SA"/>
              </w:rPr>
            </w:pPr>
            <w:r>
              <w:rPr>
                <w:rFonts w:eastAsiaTheme="minorHAnsi" w:cs="Arial"/>
                <w:color w:val="000000"/>
                <w:sz w:val="20"/>
                <w:szCs w:val="20"/>
                <w:lang w:val="de-DE" w:bidi="ar-SA"/>
              </w:rPr>
              <w:t>Zypern</w:t>
            </w:r>
          </w:p>
        </w:tc>
        <w:tc>
          <w:tcPr>
            <w:tcW w:w="979"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17</w:t>
            </w:r>
          </w:p>
        </w:tc>
        <w:tc>
          <w:tcPr>
            <w:tcW w:w="1421"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0,8</w:t>
            </w:r>
          </w:p>
        </w:tc>
        <w:tc>
          <w:tcPr>
            <w:tcW w:w="1397"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21.250</w:t>
            </w:r>
          </w:p>
        </w:tc>
      </w:tr>
      <w:tr w:rsidR="00826A22">
        <w:trPr>
          <w:trHeight w:val="250"/>
        </w:trPr>
        <w:tc>
          <w:tcPr>
            <w:tcW w:w="1704" w:type="dxa"/>
            <w:tcBorders>
              <w:top w:val="nil"/>
              <w:left w:val="nil"/>
              <w:bottom w:val="nil"/>
              <w:right w:val="nil"/>
            </w:tcBorders>
          </w:tcPr>
          <w:p w:rsidR="00826A22" w:rsidRDefault="00826A22">
            <w:pPr>
              <w:autoSpaceDE w:val="0"/>
              <w:autoSpaceDN w:val="0"/>
              <w:adjustRightInd w:val="0"/>
              <w:spacing w:after="0" w:line="240" w:lineRule="auto"/>
              <w:rPr>
                <w:rFonts w:eastAsiaTheme="minorHAnsi" w:cs="Arial"/>
                <w:color w:val="000000"/>
                <w:sz w:val="20"/>
                <w:szCs w:val="20"/>
                <w:lang w:val="de-DE" w:bidi="ar-SA"/>
              </w:rPr>
            </w:pPr>
            <w:r>
              <w:rPr>
                <w:rFonts w:eastAsiaTheme="minorHAnsi" w:cs="Arial"/>
                <w:color w:val="000000"/>
                <w:sz w:val="20"/>
                <w:szCs w:val="20"/>
                <w:lang w:val="de-DE" w:bidi="ar-SA"/>
              </w:rPr>
              <w:t>Griechenland</w:t>
            </w:r>
          </w:p>
        </w:tc>
        <w:tc>
          <w:tcPr>
            <w:tcW w:w="979"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233</w:t>
            </w:r>
          </w:p>
        </w:tc>
        <w:tc>
          <w:tcPr>
            <w:tcW w:w="1421"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11,3</w:t>
            </w:r>
          </w:p>
        </w:tc>
        <w:tc>
          <w:tcPr>
            <w:tcW w:w="1397"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20.619</w:t>
            </w:r>
          </w:p>
        </w:tc>
      </w:tr>
      <w:tr w:rsidR="00826A22">
        <w:trPr>
          <w:trHeight w:val="250"/>
        </w:trPr>
        <w:tc>
          <w:tcPr>
            <w:tcW w:w="1704" w:type="dxa"/>
            <w:tcBorders>
              <w:top w:val="nil"/>
              <w:left w:val="nil"/>
              <w:bottom w:val="nil"/>
              <w:right w:val="nil"/>
            </w:tcBorders>
          </w:tcPr>
          <w:p w:rsidR="00826A22" w:rsidRDefault="00826A22">
            <w:pPr>
              <w:autoSpaceDE w:val="0"/>
              <w:autoSpaceDN w:val="0"/>
              <w:adjustRightInd w:val="0"/>
              <w:spacing w:after="0" w:line="240" w:lineRule="auto"/>
              <w:rPr>
                <w:rFonts w:eastAsiaTheme="minorHAnsi" w:cs="Arial"/>
                <w:color w:val="000000"/>
                <w:sz w:val="20"/>
                <w:szCs w:val="20"/>
                <w:lang w:val="de-DE" w:bidi="ar-SA"/>
              </w:rPr>
            </w:pPr>
            <w:r>
              <w:rPr>
                <w:rFonts w:eastAsiaTheme="minorHAnsi" w:cs="Arial"/>
                <w:color w:val="000000"/>
                <w:sz w:val="20"/>
                <w:szCs w:val="20"/>
                <w:lang w:val="de-DE" w:bidi="ar-SA"/>
              </w:rPr>
              <w:t>Slowenien</w:t>
            </w:r>
          </w:p>
        </w:tc>
        <w:tc>
          <w:tcPr>
            <w:tcW w:w="979"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35</w:t>
            </w:r>
          </w:p>
        </w:tc>
        <w:tc>
          <w:tcPr>
            <w:tcW w:w="1421"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2</w:t>
            </w:r>
          </w:p>
        </w:tc>
        <w:tc>
          <w:tcPr>
            <w:tcW w:w="1397"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17.500</w:t>
            </w:r>
          </w:p>
        </w:tc>
      </w:tr>
      <w:tr w:rsidR="00826A22">
        <w:trPr>
          <w:trHeight w:val="250"/>
        </w:trPr>
        <w:tc>
          <w:tcPr>
            <w:tcW w:w="1704" w:type="dxa"/>
            <w:tcBorders>
              <w:top w:val="nil"/>
              <w:left w:val="nil"/>
              <w:bottom w:val="nil"/>
              <w:right w:val="nil"/>
            </w:tcBorders>
          </w:tcPr>
          <w:p w:rsidR="00826A22" w:rsidRDefault="00826A22">
            <w:pPr>
              <w:autoSpaceDE w:val="0"/>
              <w:autoSpaceDN w:val="0"/>
              <w:adjustRightInd w:val="0"/>
              <w:spacing w:after="0" w:line="240" w:lineRule="auto"/>
              <w:rPr>
                <w:rFonts w:eastAsiaTheme="minorHAnsi" w:cs="Arial"/>
                <w:color w:val="000000"/>
                <w:sz w:val="20"/>
                <w:szCs w:val="20"/>
                <w:lang w:val="de-DE" w:bidi="ar-SA"/>
              </w:rPr>
            </w:pPr>
            <w:r>
              <w:rPr>
                <w:rFonts w:eastAsiaTheme="minorHAnsi" w:cs="Arial"/>
                <w:color w:val="000000"/>
                <w:sz w:val="20"/>
                <w:szCs w:val="20"/>
                <w:lang w:val="de-DE" w:bidi="ar-SA"/>
              </w:rPr>
              <w:t>Portugal</w:t>
            </w:r>
          </w:p>
        </w:tc>
        <w:tc>
          <w:tcPr>
            <w:tcW w:w="979"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168</w:t>
            </w:r>
          </w:p>
        </w:tc>
        <w:tc>
          <w:tcPr>
            <w:tcW w:w="1421"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10,6</w:t>
            </w:r>
          </w:p>
        </w:tc>
        <w:tc>
          <w:tcPr>
            <w:tcW w:w="1397"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15.849</w:t>
            </w:r>
          </w:p>
        </w:tc>
      </w:tr>
      <w:tr w:rsidR="00826A22">
        <w:trPr>
          <w:trHeight w:val="250"/>
        </w:trPr>
        <w:tc>
          <w:tcPr>
            <w:tcW w:w="1704" w:type="dxa"/>
            <w:tcBorders>
              <w:top w:val="nil"/>
              <w:left w:val="nil"/>
              <w:bottom w:val="nil"/>
              <w:right w:val="nil"/>
            </w:tcBorders>
          </w:tcPr>
          <w:p w:rsidR="00826A22" w:rsidRDefault="00826A22">
            <w:pPr>
              <w:autoSpaceDE w:val="0"/>
              <w:autoSpaceDN w:val="0"/>
              <w:adjustRightInd w:val="0"/>
              <w:spacing w:after="0" w:line="240" w:lineRule="auto"/>
              <w:rPr>
                <w:rFonts w:eastAsiaTheme="minorHAnsi" w:cs="Arial"/>
                <w:color w:val="000000"/>
                <w:sz w:val="20"/>
                <w:szCs w:val="20"/>
                <w:lang w:val="de-DE" w:bidi="ar-SA"/>
              </w:rPr>
            </w:pPr>
            <w:r>
              <w:rPr>
                <w:rFonts w:eastAsiaTheme="minorHAnsi" w:cs="Arial"/>
                <w:color w:val="000000"/>
                <w:sz w:val="20"/>
                <w:szCs w:val="20"/>
                <w:lang w:val="de-DE" w:bidi="ar-SA"/>
              </w:rPr>
              <w:t>Malta</w:t>
            </w:r>
          </w:p>
        </w:tc>
        <w:tc>
          <w:tcPr>
            <w:tcW w:w="979"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6</w:t>
            </w:r>
          </w:p>
        </w:tc>
        <w:tc>
          <w:tcPr>
            <w:tcW w:w="1421"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0,4</w:t>
            </w:r>
          </w:p>
        </w:tc>
        <w:tc>
          <w:tcPr>
            <w:tcW w:w="1397"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15.000</w:t>
            </w:r>
          </w:p>
        </w:tc>
      </w:tr>
      <w:tr w:rsidR="00826A22">
        <w:trPr>
          <w:trHeight w:val="250"/>
        </w:trPr>
        <w:tc>
          <w:tcPr>
            <w:tcW w:w="1704" w:type="dxa"/>
            <w:tcBorders>
              <w:top w:val="nil"/>
              <w:left w:val="nil"/>
              <w:bottom w:val="nil"/>
              <w:right w:val="nil"/>
            </w:tcBorders>
          </w:tcPr>
          <w:p w:rsidR="00826A22" w:rsidRDefault="00826A22">
            <w:pPr>
              <w:autoSpaceDE w:val="0"/>
              <w:autoSpaceDN w:val="0"/>
              <w:adjustRightInd w:val="0"/>
              <w:spacing w:after="0" w:line="240" w:lineRule="auto"/>
              <w:rPr>
                <w:rFonts w:eastAsiaTheme="minorHAnsi" w:cs="Arial"/>
                <w:color w:val="000000"/>
                <w:sz w:val="20"/>
                <w:szCs w:val="20"/>
                <w:lang w:val="de-DE" w:bidi="ar-SA"/>
              </w:rPr>
            </w:pPr>
            <w:r>
              <w:rPr>
                <w:rFonts w:eastAsiaTheme="minorHAnsi" w:cs="Arial"/>
                <w:color w:val="000000"/>
                <w:sz w:val="20"/>
                <w:szCs w:val="20"/>
                <w:lang w:val="de-DE" w:bidi="ar-SA"/>
              </w:rPr>
              <w:t>Slowakei</w:t>
            </w:r>
          </w:p>
        </w:tc>
        <w:tc>
          <w:tcPr>
            <w:tcW w:w="979"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63</w:t>
            </w:r>
          </w:p>
        </w:tc>
        <w:tc>
          <w:tcPr>
            <w:tcW w:w="1421"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5,4</w:t>
            </w:r>
          </w:p>
        </w:tc>
        <w:tc>
          <w:tcPr>
            <w:tcW w:w="1397" w:type="dxa"/>
            <w:tcBorders>
              <w:top w:val="nil"/>
              <w:left w:val="nil"/>
              <w:bottom w:val="nil"/>
              <w:right w:val="nil"/>
            </w:tcBorders>
          </w:tcPr>
          <w:p w:rsidR="00826A22" w:rsidRDefault="00826A22">
            <w:pPr>
              <w:autoSpaceDE w:val="0"/>
              <w:autoSpaceDN w:val="0"/>
              <w:adjustRightInd w:val="0"/>
              <w:spacing w:after="0" w:line="240" w:lineRule="auto"/>
              <w:jc w:val="right"/>
              <w:rPr>
                <w:rFonts w:eastAsiaTheme="minorHAnsi" w:cs="Arial"/>
                <w:color w:val="000000"/>
                <w:sz w:val="20"/>
                <w:szCs w:val="20"/>
                <w:lang w:val="de-DE" w:bidi="ar-SA"/>
              </w:rPr>
            </w:pPr>
            <w:r>
              <w:rPr>
                <w:rFonts w:eastAsiaTheme="minorHAnsi" w:cs="Arial"/>
                <w:color w:val="000000"/>
                <w:sz w:val="20"/>
                <w:szCs w:val="20"/>
                <w:lang w:val="de-DE" w:bidi="ar-SA"/>
              </w:rPr>
              <w:t>11.667</w:t>
            </w:r>
          </w:p>
        </w:tc>
      </w:tr>
    </w:tbl>
    <w:p w:rsidR="009C2B38" w:rsidRDefault="00156B18" w:rsidP="00B925C4">
      <w:pPr>
        <w:rPr>
          <w:sz w:val="20"/>
          <w:szCs w:val="20"/>
          <w:lang w:val="de-DE"/>
        </w:rPr>
      </w:pPr>
      <w:r>
        <w:rPr>
          <w:szCs w:val="24"/>
          <w:lang w:val="de-DE"/>
        </w:rPr>
        <w:br/>
      </w:r>
      <w:r w:rsidRPr="00156B18">
        <w:rPr>
          <w:sz w:val="20"/>
          <w:szCs w:val="20"/>
          <w:lang w:val="de-DE"/>
        </w:rPr>
        <w:t xml:space="preserve">Quelle: </w:t>
      </w:r>
      <w:proofErr w:type="spellStart"/>
      <w:r w:rsidRPr="00156B18">
        <w:rPr>
          <w:sz w:val="20"/>
          <w:szCs w:val="20"/>
          <w:lang w:val="de-DE"/>
        </w:rPr>
        <w:t>Eurostat</w:t>
      </w:r>
      <w:proofErr w:type="spellEnd"/>
    </w:p>
    <w:p w:rsidR="00EC277B" w:rsidRDefault="009C2B38" w:rsidP="00B925C4">
      <w:pPr>
        <w:rPr>
          <w:szCs w:val="24"/>
          <w:lang w:val="de-DE"/>
        </w:rPr>
      </w:pPr>
      <w:r>
        <w:rPr>
          <w:szCs w:val="24"/>
          <w:lang w:val="de-DE"/>
        </w:rPr>
        <w:lastRenderedPageBreak/>
        <w:t xml:space="preserve">Beim Einkommen pro Kopf ist Deutschland </w:t>
      </w:r>
      <w:r w:rsidR="00313ED1">
        <w:rPr>
          <w:szCs w:val="24"/>
          <w:lang w:val="de-DE"/>
        </w:rPr>
        <w:t>in den letzten zwei Jahrzehnten</w:t>
      </w:r>
      <w:r w:rsidR="007F153A">
        <w:rPr>
          <w:szCs w:val="24"/>
          <w:lang w:val="de-DE"/>
        </w:rPr>
        <w:t xml:space="preserve"> abgestürzt. Tabelle-2 belegt: </w:t>
      </w:r>
      <w:r w:rsidR="005E4D20">
        <w:rPr>
          <w:szCs w:val="24"/>
          <w:lang w:val="de-DE"/>
        </w:rPr>
        <w:t>Es</w:t>
      </w:r>
      <w:r>
        <w:rPr>
          <w:szCs w:val="24"/>
          <w:lang w:val="de-DE"/>
        </w:rPr>
        <w:t xml:space="preserve"> steht heute nur noch </w:t>
      </w:r>
      <w:r w:rsidR="00B925C4">
        <w:rPr>
          <w:szCs w:val="24"/>
          <w:lang w:val="de-DE"/>
        </w:rPr>
        <w:t xml:space="preserve">auf </w:t>
      </w:r>
      <w:r>
        <w:rPr>
          <w:szCs w:val="24"/>
          <w:lang w:val="de-DE"/>
        </w:rPr>
        <w:t xml:space="preserve">Platz </w:t>
      </w:r>
      <w:r w:rsidR="00B925C4">
        <w:rPr>
          <w:szCs w:val="24"/>
          <w:lang w:val="de-DE"/>
        </w:rPr>
        <w:t xml:space="preserve">8 </w:t>
      </w:r>
      <w:r>
        <w:rPr>
          <w:szCs w:val="24"/>
          <w:lang w:val="de-DE"/>
        </w:rPr>
        <w:t>der Euro-W</w:t>
      </w:r>
      <w:r w:rsidR="00BE5542">
        <w:rPr>
          <w:szCs w:val="24"/>
          <w:lang w:val="de-DE"/>
        </w:rPr>
        <w:t>ährungsunion – im</w:t>
      </w:r>
      <w:r w:rsidR="003F151E">
        <w:rPr>
          <w:szCs w:val="24"/>
          <w:lang w:val="de-DE"/>
        </w:rPr>
        <w:t xml:space="preserve"> </w:t>
      </w:r>
      <w:r w:rsidR="00BE5542">
        <w:rPr>
          <w:szCs w:val="24"/>
          <w:lang w:val="de-DE"/>
        </w:rPr>
        <w:t xml:space="preserve">Grenzbereich zu den Südländern. </w:t>
      </w:r>
    </w:p>
    <w:p w:rsidR="00952A0C" w:rsidRPr="00D94B5E" w:rsidRDefault="007927D7" w:rsidP="00AB562D">
      <w:pPr>
        <w:rPr>
          <w:szCs w:val="24"/>
          <w:lang w:val="de-DE"/>
        </w:rPr>
      </w:pPr>
      <w:r>
        <w:rPr>
          <w:szCs w:val="24"/>
          <w:lang w:val="de-DE"/>
        </w:rPr>
        <w:t>Bedient wird mit d</w:t>
      </w:r>
      <w:r w:rsidR="00EC277B" w:rsidRPr="00EC277B">
        <w:rPr>
          <w:szCs w:val="24"/>
          <w:lang w:val="de-DE"/>
        </w:rPr>
        <w:t xml:space="preserve">er </w:t>
      </w:r>
      <w:r w:rsidR="00F90512">
        <w:rPr>
          <w:szCs w:val="24"/>
          <w:lang w:val="de-DE"/>
        </w:rPr>
        <w:t>Absolut-</w:t>
      </w:r>
      <w:r w:rsidR="00AF08FE">
        <w:rPr>
          <w:szCs w:val="24"/>
          <w:lang w:val="de-DE"/>
        </w:rPr>
        <w:t xml:space="preserve">Argumentation lediglich </w:t>
      </w:r>
      <w:r w:rsidR="00EC277B" w:rsidRPr="00EC277B">
        <w:rPr>
          <w:szCs w:val="24"/>
          <w:lang w:val="de-DE"/>
        </w:rPr>
        <w:t xml:space="preserve">die Sichtweise von </w:t>
      </w:r>
      <w:r w:rsidR="00B925C4" w:rsidRPr="00EC277B">
        <w:rPr>
          <w:szCs w:val="24"/>
          <w:lang w:val="de-DE"/>
        </w:rPr>
        <w:t>G</w:t>
      </w:r>
      <w:r w:rsidR="00EC277B" w:rsidRPr="00EC277B">
        <w:rPr>
          <w:szCs w:val="24"/>
          <w:lang w:val="de-DE"/>
        </w:rPr>
        <w:t xml:space="preserve">lobal </w:t>
      </w:r>
      <w:r w:rsidR="00B925C4" w:rsidRPr="00EC277B">
        <w:rPr>
          <w:szCs w:val="24"/>
          <w:lang w:val="de-DE"/>
        </w:rPr>
        <w:t>F</w:t>
      </w:r>
      <w:r w:rsidR="00EC277B" w:rsidRPr="00EC277B">
        <w:rPr>
          <w:szCs w:val="24"/>
          <w:lang w:val="de-DE"/>
        </w:rPr>
        <w:t xml:space="preserve">inancial </w:t>
      </w:r>
      <w:r w:rsidR="00B925C4" w:rsidRPr="00EC277B">
        <w:rPr>
          <w:szCs w:val="24"/>
          <w:lang w:val="de-DE"/>
        </w:rPr>
        <w:t>C</w:t>
      </w:r>
      <w:r w:rsidR="00EC277B" w:rsidRPr="00EC277B">
        <w:rPr>
          <w:szCs w:val="24"/>
          <w:lang w:val="de-DE"/>
        </w:rPr>
        <w:t>apital</w:t>
      </w:r>
      <w:r w:rsidR="00EC277B">
        <w:rPr>
          <w:szCs w:val="24"/>
          <w:lang w:val="de-DE"/>
        </w:rPr>
        <w:t xml:space="preserve">. Für GFC spielt das Gerechtigkeitskriterium (Leistungsfähigkeit pro Kopf) keine Rolle. Gleichgültig wo das Geld </w:t>
      </w:r>
      <w:r w:rsidR="00B925C4" w:rsidRPr="00EC277B">
        <w:rPr>
          <w:szCs w:val="24"/>
          <w:lang w:val="de-DE"/>
        </w:rPr>
        <w:t>herkommt</w:t>
      </w:r>
      <w:r w:rsidR="00EC277B">
        <w:rPr>
          <w:szCs w:val="24"/>
          <w:lang w:val="de-DE"/>
        </w:rPr>
        <w:t>, Hauptsache es fließt. Und hier wecken die absoluten Summen der größten Volkswirtschaft natürlich Begehrlichkei</w:t>
      </w:r>
      <w:r w:rsidR="00FE66F4">
        <w:rPr>
          <w:szCs w:val="24"/>
          <w:lang w:val="de-DE"/>
        </w:rPr>
        <w:t>t</w:t>
      </w:r>
      <w:r w:rsidR="00EC277B">
        <w:rPr>
          <w:szCs w:val="24"/>
          <w:lang w:val="de-DE"/>
        </w:rPr>
        <w:t>.</w:t>
      </w:r>
      <w:r w:rsidR="00F9714D">
        <w:rPr>
          <w:szCs w:val="24"/>
          <w:lang w:val="de-DE"/>
        </w:rPr>
        <w:t xml:space="preserve"> Hat man in dieser Umverteilungsdebatte schon jemals von </w:t>
      </w:r>
      <w:r w:rsidR="00EC277B">
        <w:rPr>
          <w:szCs w:val="24"/>
          <w:lang w:val="de-DE"/>
        </w:rPr>
        <w:t>Luxemburg, als reichst</w:t>
      </w:r>
      <w:r w:rsidR="00F9714D">
        <w:rPr>
          <w:szCs w:val="24"/>
          <w:lang w:val="de-DE"/>
        </w:rPr>
        <w:t xml:space="preserve">em Land </w:t>
      </w:r>
      <w:r w:rsidR="00EC277B">
        <w:rPr>
          <w:szCs w:val="24"/>
          <w:lang w:val="de-DE"/>
        </w:rPr>
        <w:t>Europa</w:t>
      </w:r>
      <w:r w:rsidR="00F9714D">
        <w:rPr>
          <w:szCs w:val="24"/>
          <w:lang w:val="de-DE"/>
        </w:rPr>
        <w:t>s</w:t>
      </w:r>
      <w:r w:rsidR="00EC277B">
        <w:rPr>
          <w:szCs w:val="24"/>
          <w:lang w:val="de-DE"/>
        </w:rPr>
        <w:t>, gehört? Sein</w:t>
      </w:r>
      <w:r w:rsidR="00B925C4" w:rsidRPr="00EC277B">
        <w:rPr>
          <w:szCs w:val="24"/>
          <w:lang w:val="de-DE"/>
        </w:rPr>
        <w:t xml:space="preserve"> cash </w:t>
      </w:r>
      <w:proofErr w:type="spellStart"/>
      <w:r w:rsidR="00B925C4" w:rsidRPr="00EC277B">
        <w:rPr>
          <w:szCs w:val="24"/>
          <w:lang w:val="de-DE"/>
        </w:rPr>
        <w:t>flow</w:t>
      </w:r>
      <w:proofErr w:type="spellEnd"/>
      <w:r w:rsidR="00B925C4" w:rsidRPr="00EC277B">
        <w:rPr>
          <w:szCs w:val="24"/>
          <w:lang w:val="de-DE"/>
        </w:rPr>
        <w:t xml:space="preserve"> </w:t>
      </w:r>
      <w:r w:rsidR="00F90512">
        <w:rPr>
          <w:szCs w:val="24"/>
          <w:lang w:val="de-DE"/>
        </w:rPr>
        <w:t>für die TransferUnion</w:t>
      </w:r>
      <w:r w:rsidR="00827F73">
        <w:rPr>
          <w:szCs w:val="24"/>
          <w:lang w:val="de-DE"/>
        </w:rPr>
        <w:t>? Z</w:t>
      </w:r>
      <w:r w:rsidR="00EC277B">
        <w:rPr>
          <w:szCs w:val="24"/>
          <w:lang w:val="de-DE"/>
        </w:rPr>
        <w:t>ählt nicht</w:t>
      </w:r>
      <w:r w:rsidR="00492FE2">
        <w:rPr>
          <w:szCs w:val="24"/>
          <w:lang w:val="de-DE"/>
        </w:rPr>
        <w:t>, zu klein.</w:t>
      </w:r>
      <w:r w:rsidR="00F9714D">
        <w:rPr>
          <w:szCs w:val="24"/>
          <w:lang w:val="de-DE"/>
        </w:rPr>
        <w:t xml:space="preserve"> Erklärt sich so der </w:t>
      </w:r>
      <w:r w:rsidR="00130E43">
        <w:rPr>
          <w:szCs w:val="24"/>
          <w:lang w:val="de-DE"/>
        </w:rPr>
        <w:t>laut</w:t>
      </w:r>
      <w:r w:rsidR="00F9714D">
        <w:rPr>
          <w:szCs w:val="24"/>
          <w:lang w:val="de-DE"/>
        </w:rPr>
        <w:t xml:space="preserve">starke Auftritt </w:t>
      </w:r>
      <w:r w:rsidR="004426BC">
        <w:rPr>
          <w:szCs w:val="24"/>
          <w:lang w:val="de-DE"/>
        </w:rPr>
        <w:br/>
      </w:r>
      <w:r w:rsidR="00F9714D">
        <w:rPr>
          <w:szCs w:val="24"/>
          <w:lang w:val="de-DE"/>
        </w:rPr>
        <w:t xml:space="preserve">Jean-Claude </w:t>
      </w:r>
      <w:proofErr w:type="spellStart"/>
      <w:r w:rsidR="00F9714D">
        <w:rPr>
          <w:szCs w:val="24"/>
          <w:lang w:val="de-DE"/>
        </w:rPr>
        <w:t>Junckers</w:t>
      </w:r>
      <w:proofErr w:type="spellEnd"/>
      <w:r w:rsidR="0044426A">
        <w:rPr>
          <w:szCs w:val="24"/>
          <w:lang w:val="de-DE"/>
        </w:rPr>
        <w:t xml:space="preserve"> in diesen Debatten?</w:t>
      </w:r>
      <w:r w:rsidR="00D94B5E">
        <w:rPr>
          <w:szCs w:val="24"/>
          <w:lang w:val="de-DE"/>
        </w:rPr>
        <w:br/>
      </w:r>
    </w:p>
    <w:p w:rsidR="00826A22" w:rsidRPr="00E36863" w:rsidRDefault="00952A0C" w:rsidP="00AB562D">
      <w:pPr>
        <w:rPr>
          <w:b/>
          <w:szCs w:val="24"/>
          <w:lang w:val="de-DE"/>
        </w:rPr>
      </w:pPr>
      <w:r w:rsidRPr="00E36863">
        <w:rPr>
          <w:b/>
          <w:i/>
          <w:szCs w:val="24"/>
          <w:lang w:val="de-DE"/>
        </w:rPr>
        <w:t>Argument-2:</w:t>
      </w:r>
      <w:r w:rsidR="00E36863">
        <w:rPr>
          <w:b/>
          <w:szCs w:val="24"/>
          <w:lang w:val="de-DE"/>
        </w:rPr>
        <w:t xml:space="preserve"> </w:t>
      </w:r>
      <w:r w:rsidR="00897156" w:rsidRPr="00E36863">
        <w:rPr>
          <w:b/>
          <w:szCs w:val="24"/>
          <w:lang w:val="de-DE"/>
        </w:rPr>
        <w:t>Deutschland ist wegen seiner Exporte</w:t>
      </w:r>
      <w:r w:rsidR="00E077F5" w:rsidRPr="00E36863">
        <w:rPr>
          <w:b/>
          <w:szCs w:val="24"/>
          <w:lang w:val="de-DE"/>
        </w:rPr>
        <w:t xml:space="preserve"> besonders belastungsfähig</w:t>
      </w:r>
    </w:p>
    <w:p w:rsidR="00126045" w:rsidRDefault="00126045" w:rsidP="00126045">
      <w:pPr>
        <w:rPr>
          <w:szCs w:val="24"/>
          <w:lang w:val="de-DE"/>
        </w:rPr>
      </w:pPr>
      <w:r>
        <w:rPr>
          <w:szCs w:val="24"/>
          <w:lang w:val="de-DE"/>
        </w:rPr>
        <w:t>Deutschland hat als größte Volkswirtschaft auch das höchste Exportvolumen</w:t>
      </w:r>
      <w:r w:rsidR="00DC76FB">
        <w:rPr>
          <w:szCs w:val="24"/>
          <w:lang w:val="de-DE"/>
        </w:rPr>
        <w:t xml:space="preserve"> </w:t>
      </w:r>
      <w:r w:rsidR="009A56B9">
        <w:rPr>
          <w:szCs w:val="24"/>
          <w:lang w:val="de-DE"/>
        </w:rPr>
        <w:t xml:space="preserve">der </w:t>
      </w:r>
      <w:r w:rsidR="00DC76FB">
        <w:rPr>
          <w:szCs w:val="24"/>
          <w:lang w:val="de-DE"/>
        </w:rPr>
        <w:t xml:space="preserve">Mitgliedsländer der </w:t>
      </w:r>
      <w:r w:rsidR="009A56B9">
        <w:rPr>
          <w:szCs w:val="24"/>
          <w:lang w:val="de-DE"/>
        </w:rPr>
        <w:t>Euro-Zone</w:t>
      </w:r>
      <w:r w:rsidR="004D135D">
        <w:rPr>
          <w:szCs w:val="24"/>
          <w:lang w:val="de-DE"/>
        </w:rPr>
        <w:t xml:space="preserve">: </w:t>
      </w:r>
      <w:r>
        <w:rPr>
          <w:szCs w:val="24"/>
          <w:lang w:val="de-DE"/>
        </w:rPr>
        <w:t>978,8 Mrd. EUR in 2009.</w:t>
      </w:r>
      <w:r w:rsidR="009A56B9">
        <w:rPr>
          <w:szCs w:val="24"/>
          <w:lang w:val="de-DE"/>
        </w:rPr>
        <w:t xml:space="preserve"> Diese</w:t>
      </w:r>
      <w:r>
        <w:rPr>
          <w:szCs w:val="24"/>
          <w:lang w:val="de-DE"/>
        </w:rPr>
        <w:t xml:space="preserve"> beachtliche Größenordnung</w:t>
      </w:r>
      <w:r w:rsidR="009A56B9">
        <w:rPr>
          <w:szCs w:val="24"/>
          <w:lang w:val="de-DE"/>
        </w:rPr>
        <w:t xml:space="preserve"> </w:t>
      </w:r>
      <w:r w:rsidR="00C73B86">
        <w:rPr>
          <w:szCs w:val="24"/>
          <w:lang w:val="de-DE"/>
        </w:rPr>
        <w:t xml:space="preserve">wird ebenfalls </w:t>
      </w:r>
      <w:r w:rsidR="004D135D">
        <w:rPr>
          <w:szCs w:val="24"/>
          <w:lang w:val="de-DE"/>
        </w:rPr>
        <w:t>benutzt</w:t>
      </w:r>
      <w:r w:rsidR="00C73B86">
        <w:rPr>
          <w:szCs w:val="24"/>
          <w:lang w:val="de-DE"/>
        </w:rPr>
        <w:t xml:space="preserve">, um Deutschlands Zahlungsbereitschaft </w:t>
      </w:r>
      <w:r w:rsidR="004D135D">
        <w:rPr>
          <w:szCs w:val="24"/>
          <w:lang w:val="de-DE"/>
        </w:rPr>
        <w:t>dauerhaft</w:t>
      </w:r>
      <w:r w:rsidR="0070309A">
        <w:rPr>
          <w:szCs w:val="24"/>
          <w:lang w:val="de-DE"/>
        </w:rPr>
        <w:t xml:space="preserve"> sicherzustellen</w:t>
      </w:r>
      <w:r w:rsidR="004D135D">
        <w:rPr>
          <w:szCs w:val="24"/>
          <w:lang w:val="de-DE"/>
        </w:rPr>
        <w:t>.</w:t>
      </w:r>
      <w:r w:rsidR="009A56B9">
        <w:rPr>
          <w:szCs w:val="24"/>
          <w:lang w:val="de-DE"/>
        </w:rPr>
        <w:t xml:space="preserve"> </w:t>
      </w:r>
    </w:p>
    <w:p w:rsidR="009A56B9" w:rsidRPr="00C73B86" w:rsidRDefault="00C73B86" w:rsidP="00126045">
      <w:pPr>
        <w:rPr>
          <w:sz w:val="20"/>
          <w:szCs w:val="20"/>
          <w:lang w:val="de-DE"/>
        </w:rPr>
      </w:pPr>
      <w:r>
        <w:rPr>
          <w:szCs w:val="24"/>
          <w:lang w:val="de-DE"/>
        </w:rPr>
        <w:t xml:space="preserve">Ganz vorne profilierte sich Frankreichs Wirtschaftsministerin, Christine </w:t>
      </w:r>
      <w:proofErr w:type="spellStart"/>
      <w:r>
        <w:rPr>
          <w:szCs w:val="24"/>
          <w:lang w:val="de-DE"/>
        </w:rPr>
        <w:t>Lagarde</w:t>
      </w:r>
      <w:proofErr w:type="spellEnd"/>
      <w:r>
        <w:rPr>
          <w:szCs w:val="24"/>
          <w:lang w:val="de-DE"/>
        </w:rPr>
        <w:t>, mit ihrer Kritik an der „deutschen</w:t>
      </w:r>
      <w:r w:rsidR="004D135D">
        <w:rPr>
          <w:szCs w:val="24"/>
          <w:lang w:val="de-DE"/>
        </w:rPr>
        <w:t xml:space="preserve"> </w:t>
      </w:r>
      <w:r>
        <w:rPr>
          <w:szCs w:val="24"/>
          <w:lang w:val="de-DE"/>
        </w:rPr>
        <w:t>Vormachtstellung“ beim Export</w:t>
      </w:r>
      <w:r w:rsidRPr="00C73B86">
        <w:rPr>
          <w:rFonts w:cs="Arial"/>
          <w:szCs w:val="24"/>
          <w:lang w:val="de-DE"/>
        </w:rPr>
        <w:t>.</w:t>
      </w:r>
      <w:r w:rsidRPr="00C73B86">
        <w:rPr>
          <w:rFonts w:eastAsia="Times New Roman" w:cs="Arial"/>
          <w:color w:val="000000"/>
          <w:szCs w:val="24"/>
          <w:lang w:val="de-DE" w:eastAsia="de-DE" w:bidi="ar-SA"/>
        </w:rPr>
        <w:t xml:space="preserve"> Länder wie Frankreich, Italien und Griechenland fühl</w:t>
      </w:r>
      <w:r>
        <w:rPr>
          <w:rFonts w:eastAsia="Times New Roman" w:cs="Arial"/>
          <w:color w:val="000000"/>
          <w:szCs w:val="24"/>
          <w:lang w:val="de-DE" w:eastAsia="de-DE" w:bidi="ar-SA"/>
        </w:rPr>
        <w:t>t</w:t>
      </w:r>
      <w:r w:rsidRPr="00C73B86">
        <w:rPr>
          <w:rFonts w:eastAsia="Times New Roman" w:cs="Arial"/>
          <w:color w:val="000000"/>
          <w:szCs w:val="24"/>
          <w:lang w:val="de-DE" w:eastAsia="de-DE" w:bidi="ar-SA"/>
        </w:rPr>
        <w:t>en sich benachteiligt - weil sie angeblich mit deutschen</w:t>
      </w:r>
      <w:r>
        <w:rPr>
          <w:rFonts w:eastAsia="Times New Roman" w:cs="Arial"/>
          <w:color w:val="000000"/>
          <w:szCs w:val="24"/>
          <w:lang w:val="de-DE" w:eastAsia="de-DE" w:bidi="ar-SA"/>
        </w:rPr>
        <w:t xml:space="preserve"> Exportprodukten überschwemmt wü</w:t>
      </w:r>
      <w:r w:rsidRPr="00C73B86">
        <w:rPr>
          <w:rFonts w:eastAsia="Times New Roman" w:cs="Arial"/>
          <w:color w:val="000000"/>
          <w:szCs w:val="24"/>
          <w:lang w:val="de-DE" w:eastAsia="de-DE" w:bidi="ar-SA"/>
        </w:rPr>
        <w:t>rden</w:t>
      </w:r>
      <w:r>
        <w:rPr>
          <w:rFonts w:eastAsia="Times New Roman" w:cs="Arial"/>
          <w:color w:val="000000"/>
          <w:szCs w:val="24"/>
          <w:lang w:val="de-DE" w:eastAsia="de-DE" w:bidi="ar-SA"/>
        </w:rPr>
        <w:t xml:space="preserve"> </w:t>
      </w:r>
      <w:r w:rsidRPr="00C73B86">
        <w:rPr>
          <w:rFonts w:eastAsia="Times New Roman" w:cs="Arial"/>
          <w:color w:val="000000"/>
          <w:sz w:val="20"/>
          <w:szCs w:val="20"/>
          <w:lang w:val="de-DE" w:eastAsia="de-DE" w:bidi="ar-SA"/>
        </w:rPr>
        <w:t>(</w:t>
      </w:r>
      <w:r w:rsidRPr="00C73B86">
        <w:rPr>
          <w:sz w:val="20"/>
          <w:szCs w:val="20"/>
          <w:lang w:val="de-DE"/>
        </w:rPr>
        <w:t>Spiegel-online Wirtschaft vom 17. 3. 2010).</w:t>
      </w:r>
    </w:p>
    <w:p w:rsidR="0070713A" w:rsidRDefault="00D35B1B" w:rsidP="004D135D">
      <w:pPr>
        <w:rPr>
          <w:szCs w:val="24"/>
          <w:lang w:val="de-DE"/>
        </w:rPr>
      </w:pPr>
      <w:r>
        <w:rPr>
          <w:szCs w:val="24"/>
          <w:lang w:val="de-DE"/>
        </w:rPr>
        <w:t>Au</w:t>
      </w:r>
      <w:r w:rsidR="000D0C3F">
        <w:rPr>
          <w:szCs w:val="24"/>
          <w:lang w:val="de-DE"/>
        </w:rPr>
        <w:t>f diesem Felde g</w:t>
      </w:r>
      <w:r w:rsidR="008E6D7F">
        <w:rPr>
          <w:szCs w:val="24"/>
          <w:lang w:val="de-DE"/>
        </w:rPr>
        <w:t xml:space="preserve">eht es noch simpler zu als bei der Argumentation-1. </w:t>
      </w:r>
      <w:r w:rsidR="008E6D7F">
        <w:rPr>
          <w:szCs w:val="24"/>
          <w:lang w:val="de-DE"/>
        </w:rPr>
        <w:br/>
        <w:t>H</w:t>
      </w:r>
      <w:r w:rsidR="000D0C3F">
        <w:rPr>
          <w:szCs w:val="24"/>
          <w:lang w:val="de-DE"/>
        </w:rPr>
        <w:t xml:space="preserve">ier </w:t>
      </w:r>
      <w:r>
        <w:rPr>
          <w:szCs w:val="24"/>
          <w:lang w:val="de-DE"/>
        </w:rPr>
        <w:t xml:space="preserve">wird </w:t>
      </w:r>
      <w:r w:rsidR="000D0C3F">
        <w:rPr>
          <w:szCs w:val="24"/>
          <w:lang w:val="de-DE"/>
        </w:rPr>
        <w:t xml:space="preserve">nicht nur </w:t>
      </w:r>
      <w:r>
        <w:rPr>
          <w:szCs w:val="24"/>
          <w:lang w:val="de-DE"/>
        </w:rPr>
        <w:t>mit absoluten Größenordnungen gespielt,</w:t>
      </w:r>
      <w:r w:rsidR="000D0C3F">
        <w:rPr>
          <w:szCs w:val="24"/>
          <w:lang w:val="de-DE"/>
        </w:rPr>
        <w:t xml:space="preserve"> hier werden </w:t>
      </w:r>
      <w:r w:rsidR="0070713A">
        <w:rPr>
          <w:szCs w:val="24"/>
          <w:lang w:val="de-DE"/>
        </w:rPr>
        <w:t xml:space="preserve">zudem </w:t>
      </w:r>
      <w:r w:rsidR="000D0C3F">
        <w:rPr>
          <w:szCs w:val="24"/>
          <w:lang w:val="de-DE"/>
        </w:rPr>
        <w:t xml:space="preserve">zwingende Gegenbuchungen unter den Tisch fallen gelassen. </w:t>
      </w:r>
      <w:r w:rsidR="0070713A">
        <w:rPr>
          <w:szCs w:val="24"/>
          <w:lang w:val="de-DE"/>
        </w:rPr>
        <w:br/>
      </w:r>
      <w:r w:rsidR="0070713A" w:rsidRPr="0070713A">
        <w:rPr>
          <w:i/>
          <w:szCs w:val="24"/>
          <w:lang w:val="de-DE"/>
        </w:rPr>
        <w:t>Zwei</w:t>
      </w:r>
      <w:r w:rsidR="00DB412D">
        <w:rPr>
          <w:szCs w:val="24"/>
          <w:lang w:val="de-DE"/>
        </w:rPr>
        <w:t xml:space="preserve"> Richtigstell</w:t>
      </w:r>
      <w:r w:rsidR="0070713A">
        <w:rPr>
          <w:szCs w:val="24"/>
          <w:lang w:val="de-DE"/>
        </w:rPr>
        <w:t xml:space="preserve">ungen sind unumgänglich. </w:t>
      </w:r>
    </w:p>
    <w:p w:rsidR="00F3178C" w:rsidRDefault="00DB412D" w:rsidP="004D135D">
      <w:pPr>
        <w:rPr>
          <w:szCs w:val="24"/>
          <w:lang w:val="de-DE"/>
        </w:rPr>
      </w:pPr>
      <w:r>
        <w:rPr>
          <w:szCs w:val="24"/>
          <w:lang w:val="de-DE"/>
        </w:rPr>
        <w:t>Richtigstellung</w:t>
      </w:r>
      <w:r w:rsidR="0070713A" w:rsidRPr="0070713A">
        <w:rPr>
          <w:i/>
          <w:szCs w:val="24"/>
          <w:lang w:val="de-DE"/>
        </w:rPr>
        <w:t>-1:</w:t>
      </w:r>
      <w:r w:rsidR="0070713A" w:rsidRPr="0070713A">
        <w:rPr>
          <w:i/>
          <w:szCs w:val="24"/>
          <w:lang w:val="de-DE"/>
        </w:rPr>
        <w:br/>
      </w:r>
      <w:r w:rsidR="000D0C3F">
        <w:rPr>
          <w:szCs w:val="24"/>
          <w:lang w:val="de-DE"/>
        </w:rPr>
        <w:t>Richtig ist natürlich, dass ein Exportvolumen von 979 Mrd. € ein wichtiger Generator deutscher Arbeitsplätze ist. Aber diesen Exporten stehen Importe gegenüber, die entsprechende Arbeitsplät</w:t>
      </w:r>
      <w:r w:rsidR="00F3178C">
        <w:rPr>
          <w:szCs w:val="24"/>
          <w:lang w:val="de-DE"/>
        </w:rPr>
        <w:t xml:space="preserve">ze im Ausland generieren. Und, </w:t>
      </w:r>
      <w:r w:rsidR="000D0C3F">
        <w:rPr>
          <w:szCs w:val="24"/>
          <w:lang w:val="de-DE"/>
        </w:rPr>
        <w:t xml:space="preserve">es ist ja </w:t>
      </w:r>
      <w:r w:rsidR="00361C5D">
        <w:rPr>
          <w:szCs w:val="24"/>
          <w:lang w:val="de-DE"/>
        </w:rPr>
        <w:t xml:space="preserve">nur folgerichtig: </w:t>
      </w:r>
      <w:r w:rsidR="00F3178C">
        <w:rPr>
          <w:szCs w:val="24"/>
          <w:lang w:val="de-DE"/>
        </w:rPr>
        <w:t>Deutschland hat als größte Volkswirtschaft auch das höchste Importvolumen in der Euro-Zone: 860,3 Mrd. EUR in 2009.</w:t>
      </w:r>
    </w:p>
    <w:p w:rsidR="00595B49" w:rsidRDefault="00F3178C" w:rsidP="004D135D">
      <w:pPr>
        <w:rPr>
          <w:szCs w:val="24"/>
          <w:lang w:val="de-DE"/>
        </w:rPr>
      </w:pPr>
      <w:r>
        <w:rPr>
          <w:szCs w:val="24"/>
          <w:lang w:val="de-DE"/>
        </w:rPr>
        <w:t xml:space="preserve">Für diese Diskussion wäre also überhaupt nur der Saldo zwischen Exporten und Importen heranzuziehen. Und dabei </w:t>
      </w:r>
      <w:r w:rsidR="004D0EB7">
        <w:rPr>
          <w:szCs w:val="24"/>
          <w:lang w:val="de-DE"/>
        </w:rPr>
        <w:t>ver</w:t>
      </w:r>
      <w:r>
        <w:rPr>
          <w:szCs w:val="24"/>
          <w:lang w:val="de-DE"/>
        </w:rPr>
        <w:t xml:space="preserve">bleibt dann </w:t>
      </w:r>
      <w:r w:rsidR="00CA2195">
        <w:rPr>
          <w:szCs w:val="24"/>
          <w:lang w:val="de-DE"/>
        </w:rPr>
        <w:t xml:space="preserve">als Überschuss in der </w:t>
      </w:r>
      <w:r w:rsidR="00361C5D">
        <w:rPr>
          <w:szCs w:val="24"/>
          <w:lang w:val="de-DE"/>
        </w:rPr>
        <w:t xml:space="preserve">deutschen </w:t>
      </w:r>
      <w:r w:rsidR="00CA2195">
        <w:rPr>
          <w:szCs w:val="24"/>
          <w:lang w:val="de-DE"/>
        </w:rPr>
        <w:t xml:space="preserve">Handelsbilanz </w:t>
      </w:r>
      <w:r>
        <w:rPr>
          <w:szCs w:val="24"/>
          <w:lang w:val="de-DE"/>
        </w:rPr>
        <w:t>eine ganz andere Größenordnung, näm</w:t>
      </w:r>
      <w:r w:rsidR="009531DA">
        <w:rPr>
          <w:szCs w:val="24"/>
          <w:lang w:val="de-DE"/>
        </w:rPr>
        <w:t xml:space="preserve">lich </w:t>
      </w:r>
      <w:r w:rsidR="004D0EB7">
        <w:rPr>
          <w:szCs w:val="24"/>
          <w:lang w:val="de-DE"/>
        </w:rPr>
        <w:t xml:space="preserve">nur noch </w:t>
      </w:r>
      <w:r w:rsidR="009531DA">
        <w:rPr>
          <w:szCs w:val="24"/>
          <w:lang w:val="de-DE"/>
        </w:rPr>
        <w:t>118,5 Mrd. EUR</w:t>
      </w:r>
      <w:r>
        <w:rPr>
          <w:szCs w:val="24"/>
          <w:lang w:val="de-DE"/>
        </w:rPr>
        <w:t xml:space="preserve">. </w:t>
      </w:r>
    </w:p>
    <w:p w:rsidR="004B400B" w:rsidRDefault="004B400B" w:rsidP="004D135D">
      <w:pPr>
        <w:rPr>
          <w:szCs w:val="24"/>
          <w:lang w:val="de-DE"/>
        </w:rPr>
      </w:pPr>
    </w:p>
    <w:p w:rsidR="004B400B" w:rsidRDefault="004B400B" w:rsidP="004D135D">
      <w:pPr>
        <w:rPr>
          <w:szCs w:val="24"/>
          <w:lang w:val="de-DE"/>
        </w:rPr>
      </w:pPr>
    </w:p>
    <w:p w:rsidR="00DC76FB" w:rsidRDefault="00595B49" w:rsidP="004D135D">
      <w:pPr>
        <w:rPr>
          <w:szCs w:val="24"/>
          <w:lang w:val="de-DE"/>
        </w:rPr>
      </w:pPr>
      <w:r>
        <w:rPr>
          <w:szCs w:val="24"/>
          <w:lang w:val="de-DE"/>
        </w:rPr>
        <w:lastRenderedPageBreak/>
        <w:br/>
      </w:r>
      <w:r w:rsidR="00DC76FB">
        <w:rPr>
          <w:szCs w:val="24"/>
          <w:lang w:val="de-DE"/>
        </w:rPr>
        <w:t xml:space="preserve">Tabelle-3:  </w:t>
      </w:r>
      <w:r w:rsidR="0076444A">
        <w:rPr>
          <w:szCs w:val="24"/>
          <w:lang w:val="de-DE"/>
        </w:rPr>
        <w:t xml:space="preserve">Importe nicht vergessen - </w:t>
      </w:r>
      <w:r w:rsidR="00DC76FB">
        <w:rPr>
          <w:szCs w:val="24"/>
          <w:lang w:val="de-DE"/>
        </w:rPr>
        <w:t>Deutschlands Exportüberschuss 2009</w:t>
      </w:r>
      <w:r w:rsidR="0076444A">
        <w:rPr>
          <w:szCs w:val="24"/>
          <w:lang w:val="de-DE"/>
        </w:rPr>
        <w:br/>
      </w:r>
      <w:r w:rsidR="0076444A" w:rsidRPr="0076444A">
        <w:rPr>
          <w:sz w:val="20"/>
          <w:szCs w:val="20"/>
          <w:lang w:val="de-DE"/>
        </w:rPr>
        <w:t>(in Mrd. €)</w:t>
      </w:r>
    </w:p>
    <w:p w:rsidR="0076444A" w:rsidRPr="0076444A" w:rsidRDefault="0076444A" w:rsidP="004D135D">
      <w:pPr>
        <w:rPr>
          <w:sz w:val="20"/>
          <w:szCs w:val="20"/>
          <w:lang w:val="de-DE"/>
        </w:rPr>
      </w:pPr>
      <w:r w:rsidRPr="0076444A">
        <w:rPr>
          <w:sz w:val="20"/>
          <w:szCs w:val="20"/>
          <w:lang w:val="de-DE"/>
        </w:rPr>
        <w:t>Exporte</w:t>
      </w:r>
      <w:r w:rsidRPr="0076444A">
        <w:rPr>
          <w:sz w:val="20"/>
          <w:szCs w:val="20"/>
          <w:lang w:val="de-DE"/>
        </w:rPr>
        <w:tab/>
      </w:r>
      <w:r w:rsidRPr="0076444A">
        <w:rPr>
          <w:sz w:val="20"/>
          <w:szCs w:val="20"/>
          <w:lang w:val="de-DE"/>
        </w:rPr>
        <w:tab/>
      </w:r>
      <w:r>
        <w:rPr>
          <w:sz w:val="20"/>
          <w:szCs w:val="20"/>
          <w:lang w:val="de-DE"/>
        </w:rPr>
        <w:tab/>
      </w:r>
      <w:r w:rsidRPr="0076444A">
        <w:rPr>
          <w:sz w:val="20"/>
          <w:szCs w:val="20"/>
          <w:lang w:val="de-DE"/>
        </w:rPr>
        <w:t>978,8</w:t>
      </w:r>
      <w:r w:rsidRPr="0076444A">
        <w:rPr>
          <w:sz w:val="20"/>
          <w:szCs w:val="20"/>
          <w:lang w:val="de-DE"/>
        </w:rPr>
        <w:br/>
        <w:t>Importe</w:t>
      </w:r>
      <w:r w:rsidRPr="0076444A">
        <w:rPr>
          <w:sz w:val="20"/>
          <w:szCs w:val="20"/>
          <w:lang w:val="de-DE"/>
        </w:rPr>
        <w:tab/>
      </w:r>
      <w:r>
        <w:rPr>
          <w:sz w:val="20"/>
          <w:szCs w:val="20"/>
          <w:lang w:val="de-DE"/>
        </w:rPr>
        <w:tab/>
      </w:r>
      <w:r w:rsidRPr="0076444A">
        <w:rPr>
          <w:sz w:val="20"/>
          <w:szCs w:val="20"/>
          <w:lang w:val="de-DE"/>
        </w:rPr>
        <w:tab/>
        <w:t>860,3</w:t>
      </w:r>
      <w:r>
        <w:rPr>
          <w:sz w:val="20"/>
          <w:szCs w:val="20"/>
          <w:lang w:val="de-DE"/>
        </w:rPr>
        <w:br/>
      </w:r>
      <w:r w:rsidRPr="0076444A">
        <w:rPr>
          <w:b/>
          <w:sz w:val="20"/>
          <w:szCs w:val="20"/>
          <w:lang w:val="de-DE"/>
        </w:rPr>
        <w:t>Exportüberschuss</w:t>
      </w:r>
      <w:r w:rsidRPr="0076444A">
        <w:rPr>
          <w:b/>
          <w:sz w:val="20"/>
          <w:szCs w:val="20"/>
          <w:lang w:val="de-DE"/>
        </w:rPr>
        <w:tab/>
        <w:t>118,5</w:t>
      </w:r>
    </w:p>
    <w:p w:rsidR="00DC76FB" w:rsidRPr="00DC76FB" w:rsidRDefault="00DC76FB" w:rsidP="004D135D">
      <w:pPr>
        <w:rPr>
          <w:sz w:val="20"/>
          <w:szCs w:val="20"/>
          <w:lang w:val="de-DE"/>
        </w:rPr>
      </w:pPr>
      <w:r w:rsidRPr="00DC76FB">
        <w:rPr>
          <w:sz w:val="20"/>
          <w:szCs w:val="20"/>
          <w:lang w:val="de-DE"/>
        </w:rPr>
        <w:t>Quelle: Bundesbank, Monatsbericht von November 2010</w:t>
      </w:r>
      <w:r w:rsidR="00361C5D">
        <w:rPr>
          <w:sz w:val="20"/>
          <w:szCs w:val="20"/>
          <w:lang w:val="de-DE"/>
        </w:rPr>
        <w:t>, S. 61*</w:t>
      </w:r>
    </w:p>
    <w:p w:rsidR="004D135D" w:rsidRDefault="00E21020" w:rsidP="004D135D">
      <w:pPr>
        <w:rPr>
          <w:i/>
          <w:szCs w:val="24"/>
          <w:lang w:val="de-DE"/>
        </w:rPr>
      </w:pPr>
      <w:r>
        <w:rPr>
          <w:i/>
          <w:szCs w:val="24"/>
          <w:lang w:val="de-DE"/>
        </w:rPr>
        <w:br/>
      </w:r>
      <w:r w:rsidR="00DB412D">
        <w:rPr>
          <w:szCs w:val="24"/>
          <w:lang w:val="de-DE"/>
        </w:rPr>
        <w:t>Richtigstellung</w:t>
      </w:r>
      <w:r w:rsidR="0070713A" w:rsidRPr="0070713A">
        <w:rPr>
          <w:i/>
          <w:szCs w:val="24"/>
          <w:lang w:val="de-DE"/>
        </w:rPr>
        <w:t>-2:</w:t>
      </w:r>
    </w:p>
    <w:p w:rsidR="00FF6FC5" w:rsidRDefault="00FF6FC5" w:rsidP="004D135D">
      <w:pPr>
        <w:rPr>
          <w:szCs w:val="24"/>
          <w:lang w:val="de-DE"/>
        </w:rPr>
      </w:pPr>
      <w:r w:rsidRPr="00FF6FC5">
        <w:rPr>
          <w:szCs w:val="24"/>
          <w:lang w:val="de-DE"/>
        </w:rPr>
        <w:t>Diese</w:t>
      </w:r>
      <w:r w:rsidR="00EF3EB9">
        <w:rPr>
          <w:szCs w:val="24"/>
          <w:lang w:val="de-DE"/>
        </w:rPr>
        <w:t>r Exportüberschuss</w:t>
      </w:r>
      <w:r>
        <w:rPr>
          <w:szCs w:val="24"/>
          <w:lang w:val="de-DE"/>
        </w:rPr>
        <w:t xml:space="preserve"> von 118</w:t>
      </w:r>
      <w:r w:rsidR="00EF3EB9">
        <w:rPr>
          <w:szCs w:val="24"/>
          <w:lang w:val="de-DE"/>
        </w:rPr>
        <w:t>,5 Mrd. € wird</w:t>
      </w:r>
      <w:r>
        <w:rPr>
          <w:szCs w:val="24"/>
          <w:lang w:val="de-DE"/>
        </w:rPr>
        <w:t xml:space="preserve"> nun dem deutschen Publikum</w:t>
      </w:r>
      <w:r>
        <w:rPr>
          <w:i/>
          <w:szCs w:val="24"/>
          <w:lang w:val="de-DE"/>
        </w:rPr>
        <w:t xml:space="preserve"> </w:t>
      </w:r>
      <w:r w:rsidR="00EF3EB9">
        <w:rPr>
          <w:szCs w:val="24"/>
          <w:lang w:val="de-DE"/>
        </w:rPr>
        <w:t>als schwer wiegend dargestellt</w:t>
      </w:r>
      <w:r>
        <w:rPr>
          <w:szCs w:val="24"/>
          <w:lang w:val="de-DE"/>
        </w:rPr>
        <w:t xml:space="preserve">. </w:t>
      </w:r>
    </w:p>
    <w:p w:rsidR="00A04D66" w:rsidRPr="00985B5F" w:rsidRDefault="00E822F1" w:rsidP="00E822F1">
      <w:pPr>
        <w:rPr>
          <w:rFonts w:eastAsia="Times New Roman" w:cs="Arial"/>
          <w:bCs/>
          <w:color w:val="000000"/>
          <w:szCs w:val="24"/>
          <w:lang w:val="de-DE" w:eastAsia="de-DE" w:bidi="ar-SA"/>
        </w:rPr>
      </w:pPr>
      <w:r w:rsidRPr="00985B5F">
        <w:rPr>
          <w:lang w:val="de-DE"/>
        </w:rPr>
        <w:t xml:space="preserve">Paul </w:t>
      </w:r>
      <w:proofErr w:type="spellStart"/>
      <w:r w:rsidRPr="00985B5F">
        <w:rPr>
          <w:lang w:val="de-DE"/>
        </w:rPr>
        <w:t>Krugman</w:t>
      </w:r>
      <w:proofErr w:type="spellEnd"/>
      <w:r w:rsidRPr="00985B5F">
        <w:rPr>
          <w:lang w:val="de-DE"/>
        </w:rPr>
        <w:t xml:space="preserve">, US Nobelpreisträger, hat im Zusammenhang mit der Krise der Euro-Zone mehrfach auf globaler Ebene die deutsche Exportwirtschaft scharf kritisiert. Diese habe sich eine ‚unlautere‘ Position verschafft.  </w:t>
      </w:r>
      <w:r w:rsidRPr="00985B5F">
        <w:rPr>
          <w:rFonts w:eastAsia="Times New Roman" w:cs="Arial"/>
          <w:bCs/>
          <w:color w:val="000000"/>
          <w:szCs w:val="24"/>
          <w:lang w:val="de-DE" w:eastAsia="de-DE" w:bidi="ar-SA"/>
        </w:rPr>
        <w:t>Der Bundesrepublik drohte er gar mit Sanktionen -  wegen zu hoher Exporte.</w:t>
      </w:r>
    </w:p>
    <w:p w:rsidR="004B1CAB" w:rsidRDefault="00051A68" w:rsidP="004D135D">
      <w:pPr>
        <w:rPr>
          <w:szCs w:val="24"/>
          <w:lang w:val="de-DE"/>
        </w:rPr>
      </w:pPr>
      <w:r>
        <w:rPr>
          <w:szCs w:val="24"/>
          <w:lang w:val="de-DE"/>
        </w:rPr>
        <w:t xml:space="preserve">Da stellt sich doch </w:t>
      </w:r>
      <w:r w:rsidR="00677CAB">
        <w:rPr>
          <w:szCs w:val="24"/>
          <w:lang w:val="de-DE"/>
        </w:rPr>
        <w:t xml:space="preserve">die Frage, wie </w:t>
      </w:r>
      <w:r>
        <w:rPr>
          <w:szCs w:val="24"/>
          <w:lang w:val="de-DE"/>
        </w:rPr>
        <w:t xml:space="preserve">hoch denn nun eigentlich diese Überschüsse </w:t>
      </w:r>
      <w:r w:rsidR="00677CAB">
        <w:rPr>
          <w:szCs w:val="24"/>
          <w:lang w:val="de-DE"/>
        </w:rPr>
        <w:t>sind.</w:t>
      </w:r>
      <w:r w:rsidR="00E508C3">
        <w:rPr>
          <w:szCs w:val="24"/>
          <w:lang w:val="de-DE"/>
        </w:rPr>
        <w:t xml:space="preserve"> </w:t>
      </w:r>
    </w:p>
    <w:p w:rsidR="00E508C3" w:rsidRPr="00E508C3" w:rsidRDefault="00E508C3" w:rsidP="00E508C3">
      <w:pPr>
        <w:rPr>
          <w:szCs w:val="24"/>
          <w:lang w:val="de-DE"/>
        </w:rPr>
      </w:pPr>
      <w:r>
        <w:rPr>
          <w:szCs w:val="24"/>
          <w:lang w:val="de-DE"/>
        </w:rPr>
        <w:t>Eine erste Einschätzung hat der SPIEGEL vorgenommen:</w:t>
      </w:r>
      <w:r>
        <w:rPr>
          <w:szCs w:val="24"/>
          <w:lang w:val="de-DE"/>
        </w:rPr>
        <w:br/>
      </w:r>
      <w:r>
        <w:rPr>
          <w:rFonts w:eastAsia="Times New Roman" w:cs="Arial"/>
          <w:color w:val="000000"/>
          <w:szCs w:val="24"/>
          <w:lang w:val="de-DE" w:eastAsia="de-DE" w:bidi="ar-SA"/>
        </w:rPr>
        <w:t xml:space="preserve">Im Bericht über ein Interview in der Financial Times zitiert der SPIEGEL die französische Wirtschaftsministerin, </w:t>
      </w:r>
      <w:proofErr w:type="spellStart"/>
      <w:r>
        <w:rPr>
          <w:rFonts w:eastAsia="Times New Roman" w:cs="Arial"/>
          <w:color w:val="000000"/>
          <w:szCs w:val="24"/>
          <w:lang w:val="de-DE" w:eastAsia="de-DE" w:bidi="ar-SA"/>
        </w:rPr>
        <w:t>Lagarde</w:t>
      </w:r>
      <w:proofErr w:type="spellEnd"/>
      <w:r>
        <w:rPr>
          <w:rFonts w:eastAsia="Times New Roman" w:cs="Arial"/>
          <w:color w:val="000000"/>
          <w:szCs w:val="24"/>
          <w:lang w:val="de-DE" w:eastAsia="de-DE" w:bidi="ar-SA"/>
        </w:rPr>
        <w:t>,</w:t>
      </w:r>
      <w:r>
        <w:rPr>
          <w:rFonts w:ascii="Verdana" w:eastAsia="Times New Roman" w:hAnsi="Verdana" w:cs="Times New Roman"/>
          <w:color w:val="000000"/>
          <w:sz w:val="18"/>
          <w:szCs w:val="18"/>
          <w:lang w:val="de-DE" w:eastAsia="de-DE" w:bidi="ar-SA"/>
        </w:rPr>
        <w:t xml:space="preserve"> </w:t>
      </w:r>
      <w:r>
        <w:rPr>
          <w:rFonts w:eastAsia="Times New Roman" w:cs="Arial"/>
          <w:color w:val="000000"/>
          <w:szCs w:val="24"/>
          <w:lang w:val="de-DE" w:eastAsia="de-DE" w:bidi="ar-SA"/>
        </w:rPr>
        <w:t xml:space="preserve">mit der Kritik, der große Handelsüberschuss Deutschlands gefährde die Wettbewerbsfähigkeit anderer Staaten der Euro-Zone. Der SPIEGEL fährt fort: „Deutschland erwirtschaftet fast </w:t>
      </w:r>
      <w:r w:rsidR="007A28E5">
        <w:rPr>
          <w:rFonts w:eastAsia="Times New Roman" w:cs="Arial"/>
          <w:color w:val="000000"/>
          <w:szCs w:val="24"/>
          <w:lang w:val="de-DE" w:eastAsia="de-DE" w:bidi="ar-SA"/>
        </w:rPr>
        <w:br/>
      </w:r>
      <w:r w:rsidRPr="00E1131D">
        <w:rPr>
          <w:rFonts w:eastAsia="Times New Roman" w:cs="Arial"/>
          <w:color w:val="000000"/>
          <w:szCs w:val="24"/>
          <w:lang w:val="de-DE" w:eastAsia="de-DE" w:bidi="ar-SA"/>
        </w:rPr>
        <w:t>50 Prozent</w:t>
      </w:r>
      <w:r>
        <w:rPr>
          <w:rFonts w:eastAsia="Times New Roman" w:cs="Arial"/>
          <w:color w:val="000000"/>
          <w:szCs w:val="24"/>
          <w:lang w:val="de-DE" w:eastAsia="de-DE" w:bidi="ar-SA"/>
        </w:rPr>
        <w:t xml:space="preserve"> seines Bruttoinlandsprodukts mit Ausfuhren“ </w:t>
      </w:r>
      <w:r>
        <w:rPr>
          <w:rFonts w:eastAsia="Times New Roman" w:cs="Arial"/>
          <w:color w:val="000000"/>
          <w:sz w:val="20"/>
          <w:szCs w:val="20"/>
          <w:lang w:val="de-DE" w:eastAsia="de-DE" w:bidi="ar-SA"/>
        </w:rPr>
        <w:t>(</w:t>
      </w:r>
      <w:r>
        <w:rPr>
          <w:sz w:val="20"/>
          <w:szCs w:val="20"/>
          <w:lang w:val="de-DE"/>
        </w:rPr>
        <w:t>Spiegel-online 15. 3. 2010).</w:t>
      </w:r>
    </w:p>
    <w:p w:rsidR="00E1131D" w:rsidRDefault="005F1A67" w:rsidP="008913F2">
      <w:pPr>
        <w:rPr>
          <w:sz w:val="20"/>
          <w:szCs w:val="20"/>
          <w:lang w:val="de-DE"/>
        </w:rPr>
      </w:pPr>
      <w:r>
        <w:rPr>
          <w:lang w:val="de-DE"/>
        </w:rPr>
        <w:t>Eine z</w:t>
      </w:r>
      <w:r w:rsidR="007B2C74">
        <w:rPr>
          <w:lang w:val="de-DE"/>
        </w:rPr>
        <w:t>w</w:t>
      </w:r>
      <w:r>
        <w:rPr>
          <w:lang w:val="de-DE"/>
        </w:rPr>
        <w:t>eite</w:t>
      </w:r>
      <w:r w:rsidR="008913F2">
        <w:rPr>
          <w:lang w:val="de-DE"/>
        </w:rPr>
        <w:t xml:space="preserve"> Einschätzung findet sich in der FAZ: </w:t>
      </w:r>
      <w:r w:rsidR="007A28E5">
        <w:rPr>
          <w:lang w:val="de-DE"/>
        </w:rPr>
        <w:t>„Die Frage, was der Erhalt des Euro kosten darf, ist zu einer der schwierigsten Güterabwägungen geworden, die je eine Bundesregierung zu treffen hatte“.</w:t>
      </w:r>
      <w:r w:rsidR="008913F2">
        <w:rPr>
          <w:lang w:val="de-DE"/>
        </w:rPr>
        <w:t xml:space="preserve"> </w:t>
      </w:r>
      <w:r w:rsidR="00416D66">
        <w:rPr>
          <w:lang w:val="de-DE"/>
        </w:rPr>
        <w:t>An Exporten und Importen</w:t>
      </w:r>
      <w:r w:rsidR="007A28E5">
        <w:rPr>
          <w:lang w:val="de-DE"/>
        </w:rPr>
        <w:t xml:space="preserve"> hängen Millionen Arbeitsplätze, „denn auf den (gesamten) Außenhandel entfallen inzwischen </w:t>
      </w:r>
      <w:r w:rsidR="00416D66" w:rsidRPr="00E1131D">
        <w:rPr>
          <w:lang w:val="de-DE"/>
        </w:rPr>
        <w:t>drei Viertel</w:t>
      </w:r>
      <w:r w:rsidR="00416D66">
        <w:rPr>
          <w:lang w:val="de-DE"/>
        </w:rPr>
        <w:t xml:space="preserve"> der deutschen Wirt</w:t>
      </w:r>
      <w:r w:rsidR="007A28E5">
        <w:rPr>
          <w:lang w:val="de-DE"/>
        </w:rPr>
        <w:t>schaftsleistung. Wenige Länder profitieren so vom Binnenmarkt wie Deutschland“</w:t>
      </w:r>
      <w:r w:rsidR="008913F2">
        <w:rPr>
          <w:lang w:val="de-DE"/>
        </w:rPr>
        <w:t xml:space="preserve"> </w:t>
      </w:r>
      <w:r w:rsidR="008913F2" w:rsidRPr="008913F2">
        <w:rPr>
          <w:sz w:val="20"/>
          <w:szCs w:val="20"/>
          <w:lang w:val="de-DE"/>
        </w:rPr>
        <w:t xml:space="preserve">(Nikolas Busse, „Was auf dem Spiele steht“; </w:t>
      </w:r>
      <w:r w:rsidR="008913F2">
        <w:rPr>
          <w:sz w:val="20"/>
          <w:szCs w:val="20"/>
          <w:lang w:val="de-DE"/>
        </w:rPr>
        <w:t>FAZ v. 29.11.</w:t>
      </w:r>
      <w:r w:rsidR="008913F2" w:rsidRPr="008913F2">
        <w:rPr>
          <w:sz w:val="20"/>
          <w:szCs w:val="20"/>
          <w:lang w:val="de-DE"/>
        </w:rPr>
        <w:t>10)</w:t>
      </w:r>
      <w:r w:rsidR="008913F2">
        <w:rPr>
          <w:sz w:val="20"/>
          <w:szCs w:val="20"/>
          <w:lang w:val="de-DE"/>
        </w:rPr>
        <w:t>.</w:t>
      </w:r>
    </w:p>
    <w:p w:rsidR="00E1131D" w:rsidRPr="00E1131D" w:rsidRDefault="00E1131D" w:rsidP="008913F2">
      <w:pPr>
        <w:rPr>
          <w:szCs w:val="24"/>
          <w:lang w:val="de-DE"/>
        </w:rPr>
      </w:pPr>
      <w:r w:rsidRPr="00E1131D">
        <w:rPr>
          <w:szCs w:val="24"/>
          <w:lang w:val="de-DE"/>
        </w:rPr>
        <w:t>50 %</w:t>
      </w:r>
      <w:r w:rsidR="00B824E6">
        <w:rPr>
          <w:szCs w:val="24"/>
          <w:lang w:val="de-DE"/>
        </w:rPr>
        <w:t xml:space="preserve"> oder</w:t>
      </w:r>
      <w:r>
        <w:rPr>
          <w:szCs w:val="24"/>
          <w:lang w:val="de-DE"/>
        </w:rPr>
        <w:t xml:space="preserve"> 75 % ?  Ja, was nun?</w:t>
      </w:r>
    </w:p>
    <w:p w:rsidR="00EA0D32" w:rsidRDefault="0023693C" w:rsidP="0023693C">
      <w:pPr>
        <w:rPr>
          <w:rFonts w:eastAsia="Times New Roman" w:cs="Arial"/>
          <w:color w:val="000000"/>
          <w:szCs w:val="24"/>
          <w:lang w:val="de-DE" w:eastAsia="de-DE" w:bidi="ar-SA"/>
        </w:rPr>
      </w:pPr>
      <w:r>
        <w:rPr>
          <w:szCs w:val="24"/>
          <w:lang w:val="de-DE"/>
        </w:rPr>
        <w:t xml:space="preserve">Unangefochtenes Basiswissen der Volkswirtschaftslehre ist, dass sich das </w:t>
      </w:r>
      <w:r w:rsidR="007458BA">
        <w:rPr>
          <w:szCs w:val="24"/>
          <w:lang w:val="de-DE"/>
        </w:rPr>
        <w:t xml:space="preserve">gesamte </w:t>
      </w:r>
      <w:r>
        <w:rPr>
          <w:szCs w:val="24"/>
          <w:lang w:val="de-DE"/>
        </w:rPr>
        <w:t>Inlandsprodukt (BIP) aus vier Aggregaten zusammensetzt:</w:t>
      </w:r>
      <w:r>
        <w:rPr>
          <w:szCs w:val="24"/>
          <w:lang w:val="de-DE"/>
        </w:rPr>
        <w:br/>
      </w:r>
      <w:r w:rsidR="0002200F">
        <w:rPr>
          <w:rFonts w:eastAsia="Times New Roman" w:cs="Arial"/>
          <w:color w:val="000000"/>
          <w:szCs w:val="24"/>
          <w:lang w:val="de-DE" w:eastAsia="de-DE" w:bidi="ar-SA"/>
        </w:rPr>
        <w:t xml:space="preserve">    </w:t>
      </w:r>
      <w:r w:rsidR="00361C5D">
        <w:rPr>
          <w:rFonts w:eastAsia="Times New Roman" w:cs="Arial"/>
          <w:color w:val="000000"/>
          <w:szCs w:val="24"/>
          <w:lang w:val="de-DE" w:eastAsia="de-DE" w:bidi="ar-SA"/>
        </w:rPr>
        <w:t>P</w:t>
      </w:r>
      <w:r w:rsidRPr="0023693C">
        <w:rPr>
          <w:rFonts w:eastAsia="Times New Roman" w:cs="Arial"/>
          <w:color w:val="000000"/>
          <w:szCs w:val="24"/>
          <w:lang w:val="de-DE" w:eastAsia="de-DE" w:bidi="ar-SA"/>
        </w:rPr>
        <w:t>rivate Konsumausgaben</w:t>
      </w:r>
      <w:r w:rsidRPr="0023693C">
        <w:rPr>
          <w:rFonts w:eastAsia="Times New Roman" w:cs="Arial"/>
          <w:color w:val="000000"/>
          <w:szCs w:val="24"/>
          <w:lang w:val="de-DE" w:eastAsia="de-DE" w:bidi="ar-SA"/>
        </w:rPr>
        <w:br/>
      </w:r>
      <w:r w:rsidR="00361C5D">
        <w:rPr>
          <w:rFonts w:eastAsia="Times New Roman" w:cs="Arial"/>
          <w:color w:val="000000"/>
          <w:szCs w:val="24"/>
          <w:lang w:val="de-DE" w:eastAsia="de-DE" w:bidi="ar-SA"/>
        </w:rPr>
        <w:t xml:space="preserve">+ </w:t>
      </w:r>
      <w:r w:rsidR="0002200F">
        <w:rPr>
          <w:rFonts w:eastAsia="Times New Roman" w:cs="Arial"/>
          <w:color w:val="000000"/>
          <w:szCs w:val="24"/>
          <w:lang w:val="de-DE" w:eastAsia="de-DE" w:bidi="ar-SA"/>
        </w:rPr>
        <w:t xml:space="preserve"> </w:t>
      </w:r>
      <w:r w:rsidR="00361C5D">
        <w:rPr>
          <w:rFonts w:eastAsia="Times New Roman" w:cs="Arial"/>
          <w:color w:val="000000"/>
          <w:szCs w:val="24"/>
          <w:lang w:val="de-DE" w:eastAsia="de-DE" w:bidi="ar-SA"/>
        </w:rPr>
        <w:t>S</w:t>
      </w:r>
      <w:r w:rsidRPr="0023693C">
        <w:rPr>
          <w:rFonts w:eastAsia="Times New Roman" w:cs="Arial"/>
          <w:color w:val="000000"/>
          <w:szCs w:val="24"/>
          <w:lang w:val="de-DE" w:eastAsia="de-DE" w:bidi="ar-SA"/>
        </w:rPr>
        <w:t>taatliche Kons</w:t>
      </w:r>
      <w:r w:rsidR="0002200F">
        <w:rPr>
          <w:rFonts w:eastAsia="Times New Roman" w:cs="Arial"/>
          <w:color w:val="000000"/>
          <w:szCs w:val="24"/>
          <w:lang w:val="de-DE" w:eastAsia="de-DE" w:bidi="ar-SA"/>
        </w:rPr>
        <w:t>umausgaben</w:t>
      </w:r>
      <w:r w:rsidR="0002200F">
        <w:rPr>
          <w:rFonts w:eastAsia="Times New Roman" w:cs="Arial"/>
          <w:color w:val="000000"/>
          <w:szCs w:val="24"/>
          <w:lang w:val="de-DE" w:eastAsia="de-DE" w:bidi="ar-SA"/>
        </w:rPr>
        <w:br/>
        <w:t xml:space="preserve">+  </w:t>
      </w:r>
      <w:r w:rsidRPr="0023693C">
        <w:rPr>
          <w:rFonts w:eastAsia="Times New Roman" w:cs="Arial"/>
          <w:color w:val="000000"/>
          <w:szCs w:val="24"/>
          <w:lang w:val="de-DE" w:eastAsia="de-DE" w:bidi="ar-SA"/>
        </w:rPr>
        <w:t xml:space="preserve">Investitionen  </w:t>
      </w:r>
      <w:r>
        <w:rPr>
          <w:rFonts w:eastAsia="Times New Roman" w:cs="Arial"/>
          <w:color w:val="000000"/>
          <w:szCs w:val="24"/>
          <w:lang w:val="de-DE" w:eastAsia="de-DE" w:bidi="ar-SA"/>
        </w:rPr>
        <w:br/>
      </w:r>
      <w:r w:rsidRPr="0023693C">
        <w:rPr>
          <w:rFonts w:eastAsia="Times New Roman" w:cs="Arial"/>
          <w:color w:val="000000"/>
          <w:szCs w:val="24"/>
          <w:lang w:val="de-DE" w:eastAsia="de-DE" w:bidi="ar-SA"/>
        </w:rPr>
        <w:t xml:space="preserve">+ </w:t>
      </w:r>
      <w:r w:rsidR="00361C5D">
        <w:rPr>
          <w:rFonts w:eastAsia="Times New Roman" w:cs="Arial"/>
          <w:color w:val="000000"/>
          <w:szCs w:val="24"/>
          <w:lang w:val="de-DE" w:eastAsia="de-DE" w:bidi="ar-SA"/>
        </w:rPr>
        <w:t xml:space="preserve"> </w:t>
      </w:r>
      <w:r w:rsidRPr="0023693C">
        <w:rPr>
          <w:rFonts w:eastAsia="Times New Roman" w:cs="Arial"/>
          <w:color w:val="000000"/>
          <w:szCs w:val="24"/>
          <w:lang w:val="de-DE" w:eastAsia="de-DE" w:bidi="ar-SA"/>
        </w:rPr>
        <w:t>Au</w:t>
      </w:r>
      <w:r>
        <w:rPr>
          <w:rFonts w:eastAsia="Times New Roman" w:cs="Arial"/>
          <w:color w:val="000000"/>
          <w:szCs w:val="24"/>
          <w:lang w:val="de-DE" w:eastAsia="de-DE" w:bidi="ar-SA"/>
        </w:rPr>
        <w:t>ßenbeitrag (= Exportüberschuss, also</w:t>
      </w:r>
      <w:r w:rsidRPr="0023693C">
        <w:rPr>
          <w:rFonts w:eastAsia="Times New Roman" w:cs="Arial"/>
          <w:color w:val="000000"/>
          <w:szCs w:val="24"/>
          <w:lang w:val="de-DE" w:eastAsia="de-DE" w:bidi="ar-SA"/>
        </w:rPr>
        <w:t xml:space="preserve"> Exporte </w:t>
      </w:r>
      <w:r w:rsidRPr="006608FC">
        <w:rPr>
          <w:rFonts w:eastAsia="Times New Roman" w:cs="Arial"/>
          <w:i/>
          <w:color w:val="000000"/>
          <w:szCs w:val="24"/>
          <w:lang w:val="de-DE" w:eastAsia="de-DE" w:bidi="ar-SA"/>
        </w:rPr>
        <w:t>minus</w:t>
      </w:r>
      <w:r w:rsidRPr="0023693C">
        <w:rPr>
          <w:rFonts w:eastAsia="Times New Roman" w:cs="Arial"/>
          <w:color w:val="000000"/>
          <w:szCs w:val="24"/>
          <w:lang w:val="de-DE" w:eastAsia="de-DE" w:bidi="ar-SA"/>
        </w:rPr>
        <w:t xml:space="preserve"> Importe) </w:t>
      </w:r>
      <w:r w:rsidR="0002200F">
        <w:rPr>
          <w:rFonts w:eastAsia="Times New Roman" w:cs="Arial"/>
          <w:color w:val="000000"/>
          <w:szCs w:val="24"/>
          <w:lang w:val="de-DE" w:eastAsia="de-DE" w:bidi="ar-SA"/>
        </w:rPr>
        <w:br/>
      </w:r>
    </w:p>
    <w:p w:rsidR="00B12370" w:rsidRDefault="00281668" w:rsidP="0023693C">
      <w:pPr>
        <w:rPr>
          <w:rFonts w:eastAsia="Times New Roman" w:cs="Arial"/>
          <w:color w:val="000000"/>
          <w:szCs w:val="24"/>
          <w:lang w:val="de-DE" w:eastAsia="de-DE" w:bidi="ar-SA"/>
        </w:rPr>
      </w:pPr>
      <w:r w:rsidRPr="00281668">
        <w:rPr>
          <w:rFonts w:eastAsia="Times New Roman" w:cs="Arial"/>
          <w:color w:val="000000"/>
          <w:szCs w:val="24"/>
          <w:lang w:val="de-DE" w:eastAsia="de-DE" w:bidi="ar-SA"/>
        </w:rPr>
        <w:t>Diese</w:t>
      </w:r>
      <w:r>
        <w:rPr>
          <w:rFonts w:eastAsia="Times New Roman" w:cs="Arial"/>
          <w:color w:val="000000"/>
          <w:szCs w:val="24"/>
          <w:lang w:val="de-DE" w:eastAsia="de-DE" w:bidi="ar-SA"/>
        </w:rPr>
        <w:t xml:space="preserve"> vier Aggregate betrugen im letzten Jahr:</w:t>
      </w:r>
    </w:p>
    <w:p w:rsidR="00EA0D32" w:rsidRDefault="00EA0D32" w:rsidP="0023693C">
      <w:pPr>
        <w:rPr>
          <w:rFonts w:eastAsia="Times New Roman" w:cs="Arial"/>
          <w:color w:val="000000"/>
          <w:szCs w:val="24"/>
          <w:lang w:val="de-DE" w:eastAsia="de-DE" w:bidi="ar-SA"/>
        </w:rPr>
      </w:pPr>
    </w:p>
    <w:p w:rsidR="0023693C" w:rsidRPr="00816955" w:rsidRDefault="00816955" w:rsidP="0023693C">
      <w:pPr>
        <w:rPr>
          <w:rFonts w:eastAsia="Times New Roman" w:cs="Arial"/>
          <w:color w:val="000000"/>
          <w:szCs w:val="24"/>
          <w:lang w:val="de-DE" w:eastAsia="de-DE" w:bidi="ar-SA"/>
        </w:rPr>
      </w:pPr>
      <w:r w:rsidRPr="00816955">
        <w:rPr>
          <w:rFonts w:eastAsia="Times New Roman" w:cs="Arial"/>
          <w:color w:val="000000"/>
          <w:szCs w:val="24"/>
          <w:lang w:val="de-DE" w:eastAsia="de-DE" w:bidi="ar-SA"/>
        </w:rPr>
        <w:lastRenderedPageBreak/>
        <w:t>Tabelle 4:  Exportüberschuss ist kleinstes</w:t>
      </w:r>
      <w:r w:rsidR="00D51CEA">
        <w:rPr>
          <w:rFonts w:eastAsia="Times New Roman" w:cs="Arial"/>
          <w:color w:val="000000"/>
          <w:szCs w:val="24"/>
          <w:lang w:val="de-DE" w:eastAsia="de-DE" w:bidi="ar-SA"/>
        </w:rPr>
        <w:t xml:space="preserve"> Aggregat</w:t>
      </w:r>
    </w:p>
    <w:tbl>
      <w:tblPr>
        <w:tblW w:w="0" w:type="auto"/>
        <w:tblLayout w:type="fixed"/>
        <w:tblCellMar>
          <w:left w:w="30" w:type="dxa"/>
          <w:right w:w="30" w:type="dxa"/>
        </w:tblCellMar>
        <w:tblLook w:val="0000"/>
      </w:tblPr>
      <w:tblGrid>
        <w:gridCol w:w="3086"/>
        <w:gridCol w:w="1382"/>
        <w:gridCol w:w="1382"/>
      </w:tblGrid>
      <w:tr w:rsidR="00816955" w:rsidRPr="00B12370" w:rsidTr="00C21F25">
        <w:trPr>
          <w:trHeight w:val="264"/>
        </w:trPr>
        <w:tc>
          <w:tcPr>
            <w:tcW w:w="3086" w:type="dxa"/>
            <w:tcBorders>
              <w:top w:val="nil"/>
              <w:left w:val="nil"/>
              <w:bottom w:val="nil"/>
              <w:right w:val="nil"/>
            </w:tcBorders>
          </w:tcPr>
          <w:p w:rsidR="00816955" w:rsidRPr="00816955" w:rsidRDefault="00816955" w:rsidP="00C21F25">
            <w:pPr>
              <w:autoSpaceDE w:val="0"/>
              <w:autoSpaceDN w:val="0"/>
              <w:adjustRightInd w:val="0"/>
              <w:spacing w:after="0" w:line="240" w:lineRule="auto"/>
              <w:rPr>
                <w:rFonts w:ascii="Calibri" w:eastAsiaTheme="minorHAnsi" w:hAnsi="Calibri" w:cs="Calibri"/>
                <w:bCs/>
                <w:color w:val="000000"/>
                <w:sz w:val="22"/>
                <w:lang w:val="de-DE" w:bidi="ar-SA"/>
              </w:rPr>
            </w:pPr>
            <w:r w:rsidRPr="00816955">
              <w:rPr>
                <w:rFonts w:ascii="Calibri" w:eastAsiaTheme="minorHAnsi" w:hAnsi="Calibri" w:cs="Calibri"/>
                <w:bCs/>
                <w:color w:val="000000"/>
                <w:sz w:val="22"/>
                <w:lang w:val="de-DE" w:bidi="ar-SA"/>
              </w:rPr>
              <w:t>Bruttoinlandsprodukt 2009</w:t>
            </w:r>
          </w:p>
        </w:tc>
        <w:tc>
          <w:tcPr>
            <w:tcW w:w="1382" w:type="dxa"/>
            <w:tcBorders>
              <w:top w:val="nil"/>
              <w:left w:val="nil"/>
              <w:bottom w:val="nil"/>
              <w:right w:val="nil"/>
            </w:tcBorders>
          </w:tcPr>
          <w:p w:rsidR="00816955" w:rsidRPr="00816955" w:rsidRDefault="00816955" w:rsidP="00C21F25">
            <w:pPr>
              <w:autoSpaceDE w:val="0"/>
              <w:autoSpaceDN w:val="0"/>
              <w:adjustRightInd w:val="0"/>
              <w:spacing w:after="0" w:line="240" w:lineRule="auto"/>
              <w:jc w:val="right"/>
              <w:rPr>
                <w:rFonts w:ascii="Calibri" w:eastAsiaTheme="minorHAnsi" w:hAnsi="Calibri" w:cs="Calibri"/>
                <w:color w:val="000000"/>
                <w:sz w:val="22"/>
                <w:lang w:val="de-DE" w:bidi="ar-SA"/>
              </w:rPr>
            </w:pPr>
          </w:p>
        </w:tc>
        <w:tc>
          <w:tcPr>
            <w:tcW w:w="1382" w:type="dxa"/>
            <w:tcBorders>
              <w:top w:val="nil"/>
              <w:left w:val="nil"/>
              <w:bottom w:val="nil"/>
              <w:right w:val="nil"/>
            </w:tcBorders>
          </w:tcPr>
          <w:p w:rsidR="00816955" w:rsidRPr="00816955" w:rsidRDefault="00816955" w:rsidP="00C21F25">
            <w:pPr>
              <w:autoSpaceDE w:val="0"/>
              <w:autoSpaceDN w:val="0"/>
              <w:adjustRightInd w:val="0"/>
              <w:spacing w:after="0" w:line="240" w:lineRule="auto"/>
              <w:jc w:val="right"/>
              <w:rPr>
                <w:rFonts w:ascii="Calibri" w:eastAsiaTheme="minorHAnsi" w:hAnsi="Calibri" w:cs="Calibri"/>
                <w:color w:val="000000"/>
                <w:sz w:val="22"/>
                <w:lang w:val="de-DE" w:bidi="ar-SA"/>
              </w:rPr>
            </w:pPr>
          </w:p>
        </w:tc>
      </w:tr>
      <w:tr w:rsidR="00816955" w:rsidRPr="00B12370" w:rsidTr="00C21F25">
        <w:trPr>
          <w:trHeight w:val="264"/>
        </w:trPr>
        <w:tc>
          <w:tcPr>
            <w:tcW w:w="3086" w:type="dxa"/>
            <w:tcBorders>
              <w:top w:val="nil"/>
              <w:left w:val="nil"/>
              <w:bottom w:val="nil"/>
              <w:right w:val="nil"/>
            </w:tcBorders>
          </w:tcPr>
          <w:p w:rsidR="00816955" w:rsidRPr="00816955" w:rsidRDefault="00816955" w:rsidP="00C21F25">
            <w:pPr>
              <w:autoSpaceDE w:val="0"/>
              <w:autoSpaceDN w:val="0"/>
              <w:adjustRightInd w:val="0"/>
              <w:spacing w:after="0" w:line="240" w:lineRule="auto"/>
              <w:rPr>
                <w:rFonts w:ascii="Calibri" w:eastAsiaTheme="minorHAnsi" w:hAnsi="Calibri" w:cs="Calibri"/>
                <w:color w:val="000000"/>
                <w:sz w:val="22"/>
                <w:lang w:val="de-DE" w:bidi="ar-SA"/>
              </w:rPr>
            </w:pPr>
            <w:r w:rsidRPr="00816955">
              <w:rPr>
                <w:rFonts w:ascii="Calibri" w:eastAsiaTheme="minorHAnsi" w:hAnsi="Calibri" w:cs="Calibri"/>
                <w:color w:val="000000"/>
                <w:sz w:val="22"/>
                <w:lang w:val="de-DE" w:bidi="ar-SA"/>
              </w:rPr>
              <w:t>(in jeweiligen Preisen)</w:t>
            </w:r>
          </w:p>
        </w:tc>
        <w:tc>
          <w:tcPr>
            <w:tcW w:w="1382" w:type="dxa"/>
            <w:tcBorders>
              <w:top w:val="nil"/>
              <w:left w:val="nil"/>
              <w:bottom w:val="nil"/>
              <w:right w:val="nil"/>
            </w:tcBorders>
          </w:tcPr>
          <w:p w:rsidR="00816955" w:rsidRPr="00816955" w:rsidRDefault="00816955" w:rsidP="00C21F25">
            <w:pPr>
              <w:autoSpaceDE w:val="0"/>
              <w:autoSpaceDN w:val="0"/>
              <w:adjustRightInd w:val="0"/>
              <w:spacing w:after="0" w:line="240" w:lineRule="auto"/>
              <w:jc w:val="center"/>
              <w:rPr>
                <w:rFonts w:ascii="Calibri" w:eastAsiaTheme="minorHAnsi" w:hAnsi="Calibri" w:cs="Calibri"/>
                <w:bCs/>
                <w:color w:val="000000"/>
                <w:sz w:val="22"/>
                <w:lang w:val="de-DE" w:bidi="ar-SA"/>
              </w:rPr>
            </w:pPr>
          </w:p>
        </w:tc>
        <w:tc>
          <w:tcPr>
            <w:tcW w:w="1382" w:type="dxa"/>
            <w:tcBorders>
              <w:top w:val="nil"/>
              <w:left w:val="nil"/>
              <w:bottom w:val="nil"/>
              <w:right w:val="nil"/>
            </w:tcBorders>
          </w:tcPr>
          <w:p w:rsidR="00816955" w:rsidRPr="00816955" w:rsidRDefault="00816955" w:rsidP="00C21F25">
            <w:pPr>
              <w:autoSpaceDE w:val="0"/>
              <w:autoSpaceDN w:val="0"/>
              <w:adjustRightInd w:val="0"/>
              <w:spacing w:after="0" w:line="240" w:lineRule="auto"/>
              <w:jc w:val="right"/>
              <w:rPr>
                <w:rFonts w:ascii="Calibri" w:eastAsiaTheme="minorHAnsi" w:hAnsi="Calibri" w:cs="Calibri"/>
                <w:color w:val="000000"/>
                <w:sz w:val="22"/>
                <w:lang w:val="de-DE" w:bidi="ar-SA"/>
              </w:rPr>
            </w:pPr>
          </w:p>
        </w:tc>
      </w:tr>
      <w:tr w:rsidR="00816955" w:rsidRPr="00B12370" w:rsidTr="00C21F25">
        <w:trPr>
          <w:trHeight w:val="264"/>
        </w:trPr>
        <w:tc>
          <w:tcPr>
            <w:tcW w:w="3086" w:type="dxa"/>
            <w:tcBorders>
              <w:top w:val="nil"/>
              <w:left w:val="nil"/>
              <w:bottom w:val="nil"/>
              <w:right w:val="nil"/>
            </w:tcBorders>
          </w:tcPr>
          <w:p w:rsidR="00816955" w:rsidRPr="00816955" w:rsidRDefault="00816955" w:rsidP="00C21F25">
            <w:pPr>
              <w:autoSpaceDE w:val="0"/>
              <w:autoSpaceDN w:val="0"/>
              <w:adjustRightInd w:val="0"/>
              <w:spacing w:after="0" w:line="240" w:lineRule="auto"/>
              <w:rPr>
                <w:rFonts w:ascii="Calibri" w:eastAsiaTheme="minorHAnsi" w:hAnsi="Calibri" w:cs="Calibri"/>
                <w:bCs/>
                <w:color w:val="000000"/>
                <w:sz w:val="22"/>
                <w:lang w:val="de-DE" w:bidi="ar-SA"/>
              </w:rPr>
            </w:pPr>
          </w:p>
        </w:tc>
        <w:tc>
          <w:tcPr>
            <w:tcW w:w="1382" w:type="dxa"/>
            <w:tcBorders>
              <w:top w:val="nil"/>
              <w:left w:val="nil"/>
              <w:bottom w:val="nil"/>
              <w:right w:val="nil"/>
            </w:tcBorders>
          </w:tcPr>
          <w:p w:rsidR="00816955" w:rsidRPr="00816955" w:rsidRDefault="00816955" w:rsidP="00C21F25">
            <w:pPr>
              <w:autoSpaceDE w:val="0"/>
              <w:autoSpaceDN w:val="0"/>
              <w:adjustRightInd w:val="0"/>
              <w:spacing w:after="0" w:line="240" w:lineRule="auto"/>
              <w:jc w:val="right"/>
              <w:rPr>
                <w:rFonts w:ascii="Calibri" w:eastAsiaTheme="minorHAnsi" w:hAnsi="Calibri" w:cs="Calibri"/>
                <w:bCs/>
                <w:color w:val="000000"/>
                <w:sz w:val="22"/>
                <w:lang w:val="de-DE" w:bidi="ar-SA"/>
              </w:rPr>
            </w:pPr>
            <w:r w:rsidRPr="00816955">
              <w:rPr>
                <w:rFonts w:ascii="Calibri" w:eastAsiaTheme="minorHAnsi" w:hAnsi="Calibri" w:cs="Calibri"/>
                <w:bCs/>
                <w:color w:val="000000"/>
                <w:sz w:val="22"/>
                <w:lang w:val="de-DE" w:bidi="ar-SA"/>
              </w:rPr>
              <w:t>Mrd. €</w:t>
            </w:r>
          </w:p>
        </w:tc>
        <w:tc>
          <w:tcPr>
            <w:tcW w:w="1382" w:type="dxa"/>
            <w:tcBorders>
              <w:top w:val="nil"/>
              <w:left w:val="nil"/>
              <w:bottom w:val="nil"/>
              <w:right w:val="nil"/>
            </w:tcBorders>
          </w:tcPr>
          <w:p w:rsidR="00816955" w:rsidRPr="00816955" w:rsidRDefault="00816955" w:rsidP="00C21F25">
            <w:pPr>
              <w:autoSpaceDE w:val="0"/>
              <w:autoSpaceDN w:val="0"/>
              <w:adjustRightInd w:val="0"/>
              <w:spacing w:after="0" w:line="240" w:lineRule="auto"/>
              <w:jc w:val="right"/>
              <w:rPr>
                <w:rFonts w:ascii="Calibri" w:eastAsiaTheme="minorHAnsi" w:hAnsi="Calibri" w:cs="Calibri"/>
                <w:bCs/>
                <w:color w:val="000000"/>
                <w:sz w:val="22"/>
                <w:lang w:val="de-DE" w:bidi="ar-SA"/>
              </w:rPr>
            </w:pPr>
            <w:r w:rsidRPr="00816955">
              <w:rPr>
                <w:rFonts w:ascii="Calibri" w:eastAsiaTheme="minorHAnsi" w:hAnsi="Calibri" w:cs="Calibri"/>
                <w:bCs/>
                <w:color w:val="000000"/>
                <w:sz w:val="22"/>
                <w:lang w:val="de-DE" w:bidi="ar-SA"/>
              </w:rPr>
              <w:t>Anteile in %</w:t>
            </w:r>
          </w:p>
        </w:tc>
      </w:tr>
      <w:tr w:rsidR="00816955" w:rsidRPr="00B12370" w:rsidTr="00C21F25">
        <w:trPr>
          <w:trHeight w:val="264"/>
        </w:trPr>
        <w:tc>
          <w:tcPr>
            <w:tcW w:w="3086" w:type="dxa"/>
            <w:tcBorders>
              <w:top w:val="nil"/>
              <w:left w:val="nil"/>
              <w:bottom w:val="nil"/>
              <w:right w:val="nil"/>
            </w:tcBorders>
          </w:tcPr>
          <w:p w:rsidR="00816955" w:rsidRPr="00816955" w:rsidRDefault="00816955" w:rsidP="00C21F25">
            <w:pPr>
              <w:autoSpaceDE w:val="0"/>
              <w:autoSpaceDN w:val="0"/>
              <w:adjustRightInd w:val="0"/>
              <w:spacing w:after="0" w:line="240" w:lineRule="auto"/>
              <w:rPr>
                <w:rFonts w:ascii="Calibri" w:eastAsiaTheme="minorHAnsi" w:hAnsi="Calibri" w:cs="Calibri"/>
                <w:color w:val="000000"/>
                <w:sz w:val="22"/>
                <w:lang w:val="de-DE" w:bidi="ar-SA"/>
              </w:rPr>
            </w:pPr>
            <w:r w:rsidRPr="00816955">
              <w:rPr>
                <w:rFonts w:ascii="Calibri" w:eastAsiaTheme="minorHAnsi" w:hAnsi="Calibri" w:cs="Calibri"/>
                <w:color w:val="000000"/>
                <w:sz w:val="22"/>
                <w:lang w:val="de-DE" w:bidi="ar-SA"/>
              </w:rPr>
              <w:t>Konsum Private</w:t>
            </w:r>
          </w:p>
        </w:tc>
        <w:tc>
          <w:tcPr>
            <w:tcW w:w="1382" w:type="dxa"/>
            <w:tcBorders>
              <w:top w:val="nil"/>
              <w:left w:val="nil"/>
              <w:bottom w:val="nil"/>
              <w:right w:val="nil"/>
            </w:tcBorders>
          </w:tcPr>
          <w:p w:rsidR="00816955" w:rsidRPr="00816955" w:rsidRDefault="00816955" w:rsidP="00C21F25">
            <w:pPr>
              <w:autoSpaceDE w:val="0"/>
              <w:autoSpaceDN w:val="0"/>
              <w:adjustRightInd w:val="0"/>
              <w:spacing w:after="0" w:line="240" w:lineRule="auto"/>
              <w:jc w:val="right"/>
              <w:rPr>
                <w:rFonts w:ascii="Calibri" w:eastAsiaTheme="minorHAnsi" w:hAnsi="Calibri" w:cs="Calibri"/>
                <w:color w:val="000000"/>
                <w:sz w:val="22"/>
                <w:lang w:val="de-DE" w:bidi="ar-SA"/>
              </w:rPr>
            </w:pPr>
            <w:r w:rsidRPr="00816955">
              <w:rPr>
                <w:rFonts w:ascii="Calibri" w:eastAsiaTheme="minorHAnsi" w:hAnsi="Calibri" w:cs="Calibri"/>
                <w:color w:val="000000"/>
                <w:sz w:val="22"/>
                <w:lang w:val="de-DE" w:bidi="ar-SA"/>
              </w:rPr>
              <w:t>1.411,1</w:t>
            </w:r>
          </w:p>
        </w:tc>
        <w:tc>
          <w:tcPr>
            <w:tcW w:w="1382" w:type="dxa"/>
            <w:tcBorders>
              <w:top w:val="nil"/>
              <w:left w:val="nil"/>
              <w:bottom w:val="nil"/>
              <w:right w:val="nil"/>
            </w:tcBorders>
          </w:tcPr>
          <w:p w:rsidR="00816955" w:rsidRPr="00816955" w:rsidRDefault="00816955" w:rsidP="00C21F25">
            <w:pPr>
              <w:autoSpaceDE w:val="0"/>
              <w:autoSpaceDN w:val="0"/>
              <w:adjustRightInd w:val="0"/>
              <w:spacing w:after="0" w:line="240" w:lineRule="auto"/>
              <w:jc w:val="right"/>
              <w:rPr>
                <w:rFonts w:ascii="Calibri" w:eastAsiaTheme="minorHAnsi" w:hAnsi="Calibri" w:cs="Calibri"/>
                <w:color w:val="000000"/>
                <w:sz w:val="22"/>
                <w:lang w:val="de-DE" w:bidi="ar-SA"/>
              </w:rPr>
            </w:pPr>
            <w:r w:rsidRPr="00816955">
              <w:rPr>
                <w:rFonts w:ascii="Calibri" w:eastAsiaTheme="minorHAnsi" w:hAnsi="Calibri" w:cs="Calibri"/>
                <w:color w:val="000000"/>
                <w:sz w:val="22"/>
                <w:lang w:val="de-DE" w:bidi="ar-SA"/>
              </w:rPr>
              <w:t>58,9</w:t>
            </w:r>
          </w:p>
        </w:tc>
      </w:tr>
      <w:tr w:rsidR="00816955" w:rsidRPr="00816955" w:rsidTr="00C21F25">
        <w:trPr>
          <w:trHeight w:val="264"/>
        </w:trPr>
        <w:tc>
          <w:tcPr>
            <w:tcW w:w="3086" w:type="dxa"/>
            <w:tcBorders>
              <w:top w:val="nil"/>
              <w:left w:val="nil"/>
              <w:bottom w:val="nil"/>
              <w:right w:val="nil"/>
            </w:tcBorders>
          </w:tcPr>
          <w:p w:rsidR="00816955" w:rsidRPr="00816955" w:rsidRDefault="00816955" w:rsidP="00C21F25">
            <w:pPr>
              <w:autoSpaceDE w:val="0"/>
              <w:autoSpaceDN w:val="0"/>
              <w:adjustRightInd w:val="0"/>
              <w:spacing w:after="0" w:line="240" w:lineRule="auto"/>
              <w:rPr>
                <w:rFonts w:ascii="Calibri" w:eastAsiaTheme="minorHAnsi" w:hAnsi="Calibri" w:cs="Calibri"/>
                <w:color w:val="000000"/>
                <w:sz w:val="22"/>
                <w:lang w:val="de-DE" w:bidi="ar-SA"/>
              </w:rPr>
            </w:pPr>
            <w:r w:rsidRPr="00816955">
              <w:rPr>
                <w:rFonts w:ascii="Calibri" w:eastAsiaTheme="minorHAnsi" w:hAnsi="Calibri" w:cs="Calibri"/>
                <w:color w:val="000000"/>
                <w:sz w:val="22"/>
                <w:lang w:val="de-DE" w:bidi="ar-SA"/>
              </w:rPr>
              <w:t>Konsum Staat</w:t>
            </w:r>
          </w:p>
        </w:tc>
        <w:tc>
          <w:tcPr>
            <w:tcW w:w="1382" w:type="dxa"/>
            <w:tcBorders>
              <w:top w:val="nil"/>
              <w:left w:val="nil"/>
              <w:bottom w:val="nil"/>
              <w:right w:val="nil"/>
            </w:tcBorders>
          </w:tcPr>
          <w:p w:rsidR="00816955" w:rsidRPr="00816955" w:rsidRDefault="00816955" w:rsidP="00C21F25">
            <w:pPr>
              <w:autoSpaceDE w:val="0"/>
              <w:autoSpaceDN w:val="0"/>
              <w:adjustRightInd w:val="0"/>
              <w:spacing w:after="0" w:line="240" w:lineRule="auto"/>
              <w:jc w:val="right"/>
              <w:rPr>
                <w:rFonts w:ascii="Calibri" w:eastAsiaTheme="minorHAnsi" w:hAnsi="Calibri" w:cs="Calibri"/>
                <w:color w:val="000000"/>
                <w:sz w:val="22"/>
                <w:lang w:val="de-DE" w:bidi="ar-SA"/>
              </w:rPr>
            </w:pPr>
            <w:r w:rsidRPr="00816955">
              <w:rPr>
                <w:rFonts w:ascii="Calibri" w:eastAsiaTheme="minorHAnsi" w:hAnsi="Calibri" w:cs="Calibri"/>
                <w:color w:val="000000"/>
                <w:sz w:val="22"/>
                <w:lang w:val="de-DE" w:bidi="ar-SA"/>
              </w:rPr>
              <w:t>472,1</w:t>
            </w:r>
          </w:p>
        </w:tc>
        <w:tc>
          <w:tcPr>
            <w:tcW w:w="1382" w:type="dxa"/>
            <w:tcBorders>
              <w:top w:val="nil"/>
              <w:left w:val="nil"/>
              <w:bottom w:val="nil"/>
              <w:right w:val="nil"/>
            </w:tcBorders>
          </w:tcPr>
          <w:p w:rsidR="00816955" w:rsidRPr="00816955" w:rsidRDefault="00816955" w:rsidP="00C21F25">
            <w:pPr>
              <w:autoSpaceDE w:val="0"/>
              <w:autoSpaceDN w:val="0"/>
              <w:adjustRightInd w:val="0"/>
              <w:spacing w:after="0" w:line="240" w:lineRule="auto"/>
              <w:jc w:val="right"/>
              <w:rPr>
                <w:rFonts w:ascii="Calibri" w:eastAsiaTheme="minorHAnsi" w:hAnsi="Calibri" w:cs="Calibri"/>
                <w:color w:val="000000"/>
                <w:sz w:val="22"/>
                <w:lang w:val="de-DE" w:bidi="ar-SA"/>
              </w:rPr>
            </w:pPr>
            <w:r w:rsidRPr="00816955">
              <w:rPr>
                <w:rFonts w:ascii="Calibri" w:eastAsiaTheme="minorHAnsi" w:hAnsi="Calibri" w:cs="Calibri"/>
                <w:color w:val="000000"/>
                <w:sz w:val="22"/>
                <w:lang w:val="de-DE" w:bidi="ar-SA"/>
              </w:rPr>
              <w:t>19,7</w:t>
            </w:r>
          </w:p>
        </w:tc>
      </w:tr>
      <w:tr w:rsidR="00816955" w:rsidRPr="00816955" w:rsidTr="00C21F25">
        <w:trPr>
          <w:trHeight w:val="264"/>
        </w:trPr>
        <w:tc>
          <w:tcPr>
            <w:tcW w:w="3086" w:type="dxa"/>
            <w:tcBorders>
              <w:top w:val="nil"/>
              <w:left w:val="nil"/>
              <w:bottom w:val="nil"/>
              <w:right w:val="nil"/>
            </w:tcBorders>
          </w:tcPr>
          <w:p w:rsidR="00816955" w:rsidRPr="00816955" w:rsidRDefault="00816955" w:rsidP="00C21F25">
            <w:pPr>
              <w:autoSpaceDE w:val="0"/>
              <w:autoSpaceDN w:val="0"/>
              <w:adjustRightInd w:val="0"/>
              <w:spacing w:after="0" w:line="240" w:lineRule="auto"/>
              <w:rPr>
                <w:rFonts w:ascii="Calibri" w:eastAsiaTheme="minorHAnsi" w:hAnsi="Calibri" w:cs="Calibri"/>
                <w:color w:val="000000"/>
                <w:sz w:val="22"/>
                <w:lang w:val="de-DE" w:bidi="ar-SA"/>
              </w:rPr>
            </w:pPr>
            <w:r w:rsidRPr="00816955">
              <w:rPr>
                <w:rFonts w:ascii="Calibri" w:eastAsiaTheme="minorHAnsi" w:hAnsi="Calibri" w:cs="Calibri"/>
                <w:color w:val="000000"/>
                <w:sz w:val="22"/>
                <w:lang w:val="de-DE" w:bidi="ar-SA"/>
              </w:rPr>
              <w:t>Investitionen</w:t>
            </w:r>
          </w:p>
        </w:tc>
        <w:tc>
          <w:tcPr>
            <w:tcW w:w="1382" w:type="dxa"/>
            <w:tcBorders>
              <w:top w:val="nil"/>
              <w:left w:val="nil"/>
              <w:bottom w:val="nil"/>
              <w:right w:val="nil"/>
            </w:tcBorders>
          </w:tcPr>
          <w:p w:rsidR="00816955" w:rsidRPr="00816955" w:rsidRDefault="00816955" w:rsidP="00C21F25">
            <w:pPr>
              <w:autoSpaceDE w:val="0"/>
              <w:autoSpaceDN w:val="0"/>
              <w:adjustRightInd w:val="0"/>
              <w:spacing w:after="0" w:line="240" w:lineRule="auto"/>
              <w:jc w:val="right"/>
              <w:rPr>
                <w:rFonts w:ascii="Calibri" w:eastAsiaTheme="minorHAnsi" w:hAnsi="Calibri" w:cs="Calibri"/>
                <w:color w:val="000000"/>
                <w:sz w:val="22"/>
                <w:lang w:val="de-DE" w:bidi="ar-SA"/>
              </w:rPr>
            </w:pPr>
            <w:r w:rsidRPr="00816955">
              <w:rPr>
                <w:rFonts w:ascii="Calibri" w:eastAsiaTheme="minorHAnsi" w:hAnsi="Calibri" w:cs="Calibri"/>
                <w:color w:val="000000"/>
                <w:sz w:val="22"/>
                <w:lang w:val="de-DE" w:bidi="ar-SA"/>
              </w:rPr>
              <w:t>395,4</w:t>
            </w:r>
          </w:p>
        </w:tc>
        <w:tc>
          <w:tcPr>
            <w:tcW w:w="1382" w:type="dxa"/>
            <w:tcBorders>
              <w:top w:val="nil"/>
              <w:left w:val="nil"/>
              <w:bottom w:val="nil"/>
              <w:right w:val="nil"/>
            </w:tcBorders>
          </w:tcPr>
          <w:p w:rsidR="00816955" w:rsidRPr="00816955" w:rsidRDefault="00816955" w:rsidP="00C21F25">
            <w:pPr>
              <w:autoSpaceDE w:val="0"/>
              <w:autoSpaceDN w:val="0"/>
              <w:adjustRightInd w:val="0"/>
              <w:spacing w:after="0" w:line="240" w:lineRule="auto"/>
              <w:jc w:val="right"/>
              <w:rPr>
                <w:rFonts w:ascii="Calibri" w:eastAsiaTheme="minorHAnsi" w:hAnsi="Calibri" w:cs="Calibri"/>
                <w:color w:val="000000"/>
                <w:sz w:val="22"/>
                <w:lang w:val="de-DE" w:bidi="ar-SA"/>
              </w:rPr>
            </w:pPr>
            <w:r w:rsidRPr="00816955">
              <w:rPr>
                <w:rFonts w:ascii="Calibri" w:eastAsiaTheme="minorHAnsi" w:hAnsi="Calibri" w:cs="Calibri"/>
                <w:color w:val="000000"/>
                <w:sz w:val="22"/>
                <w:lang w:val="de-DE" w:bidi="ar-SA"/>
              </w:rPr>
              <w:t>16,5</w:t>
            </w:r>
          </w:p>
        </w:tc>
      </w:tr>
      <w:tr w:rsidR="00816955" w:rsidRPr="00816955" w:rsidTr="00C21F25">
        <w:trPr>
          <w:trHeight w:val="264"/>
        </w:trPr>
        <w:tc>
          <w:tcPr>
            <w:tcW w:w="3086" w:type="dxa"/>
            <w:tcBorders>
              <w:top w:val="nil"/>
              <w:left w:val="nil"/>
              <w:bottom w:val="nil"/>
              <w:right w:val="nil"/>
            </w:tcBorders>
          </w:tcPr>
          <w:p w:rsidR="00816955" w:rsidRPr="00816955" w:rsidRDefault="00816955" w:rsidP="00C21F25">
            <w:pPr>
              <w:autoSpaceDE w:val="0"/>
              <w:autoSpaceDN w:val="0"/>
              <w:adjustRightInd w:val="0"/>
              <w:spacing w:after="0" w:line="240" w:lineRule="auto"/>
              <w:rPr>
                <w:rFonts w:ascii="Calibri" w:eastAsiaTheme="minorHAnsi" w:hAnsi="Calibri" w:cs="Calibri"/>
                <w:color w:val="000000"/>
                <w:sz w:val="22"/>
                <w:lang w:val="de-DE" w:bidi="ar-SA"/>
              </w:rPr>
            </w:pPr>
            <w:r w:rsidRPr="00816955">
              <w:rPr>
                <w:rFonts w:ascii="Calibri" w:eastAsiaTheme="minorHAnsi" w:hAnsi="Calibri" w:cs="Calibri"/>
                <w:color w:val="000000"/>
                <w:sz w:val="22"/>
                <w:lang w:val="de-DE" w:bidi="ar-SA"/>
              </w:rPr>
              <w:t>Exportüberschüsse</w:t>
            </w:r>
          </w:p>
        </w:tc>
        <w:tc>
          <w:tcPr>
            <w:tcW w:w="1382" w:type="dxa"/>
            <w:tcBorders>
              <w:top w:val="nil"/>
              <w:left w:val="nil"/>
              <w:bottom w:val="nil"/>
              <w:right w:val="nil"/>
            </w:tcBorders>
          </w:tcPr>
          <w:p w:rsidR="00816955" w:rsidRPr="00816955" w:rsidRDefault="00816955" w:rsidP="00C21F25">
            <w:pPr>
              <w:autoSpaceDE w:val="0"/>
              <w:autoSpaceDN w:val="0"/>
              <w:adjustRightInd w:val="0"/>
              <w:spacing w:after="0" w:line="240" w:lineRule="auto"/>
              <w:jc w:val="right"/>
              <w:rPr>
                <w:rFonts w:ascii="Calibri" w:eastAsiaTheme="minorHAnsi" w:hAnsi="Calibri" w:cs="Calibri"/>
                <w:color w:val="000000"/>
                <w:sz w:val="22"/>
                <w:lang w:val="de-DE" w:bidi="ar-SA"/>
              </w:rPr>
            </w:pPr>
            <w:r w:rsidRPr="00816955">
              <w:rPr>
                <w:rFonts w:ascii="Calibri" w:eastAsiaTheme="minorHAnsi" w:hAnsi="Calibri" w:cs="Calibri"/>
                <w:color w:val="000000"/>
                <w:sz w:val="22"/>
                <w:lang w:val="de-DE" w:bidi="ar-SA"/>
              </w:rPr>
              <w:t>118,5</w:t>
            </w:r>
          </w:p>
        </w:tc>
        <w:tc>
          <w:tcPr>
            <w:tcW w:w="1382" w:type="dxa"/>
            <w:tcBorders>
              <w:top w:val="nil"/>
              <w:left w:val="nil"/>
              <w:bottom w:val="nil"/>
              <w:right w:val="nil"/>
            </w:tcBorders>
          </w:tcPr>
          <w:p w:rsidR="00816955" w:rsidRPr="00816955" w:rsidRDefault="00816955" w:rsidP="00C21F25">
            <w:pPr>
              <w:autoSpaceDE w:val="0"/>
              <w:autoSpaceDN w:val="0"/>
              <w:adjustRightInd w:val="0"/>
              <w:spacing w:after="0" w:line="240" w:lineRule="auto"/>
              <w:jc w:val="right"/>
              <w:rPr>
                <w:rFonts w:ascii="Calibri" w:eastAsiaTheme="minorHAnsi" w:hAnsi="Calibri" w:cs="Calibri"/>
                <w:color w:val="000000"/>
                <w:sz w:val="22"/>
                <w:lang w:val="de-DE" w:bidi="ar-SA"/>
              </w:rPr>
            </w:pPr>
            <w:r w:rsidRPr="00816955">
              <w:rPr>
                <w:rFonts w:ascii="Calibri" w:eastAsiaTheme="minorHAnsi" w:hAnsi="Calibri" w:cs="Calibri"/>
                <w:color w:val="000000"/>
                <w:sz w:val="22"/>
                <w:lang w:val="de-DE" w:bidi="ar-SA"/>
              </w:rPr>
              <w:t>4,9</w:t>
            </w:r>
          </w:p>
        </w:tc>
      </w:tr>
      <w:tr w:rsidR="00816955" w:rsidRPr="00816955" w:rsidTr="00C21F25">
        <w:trPr>
          <w:trHeight w:val="264"/>
        </w:trPr>
        <w:tc>
          <w:tcPr>
            <w:tcW w:w="3086" w:type="dxa"/>
            <w:tcBorders>
              <w:top w:val="nil"/>
              <w:left w:val="nil"/>
              <w:bottom w:val="nil"/>
              <w:right w:val="nil"/>
            </w:tcBorders>
          </w:tcPr>
          <w:p w:rsidR="00816955" w:rsidRPr="00D308E2" w:rsidRDefault="00816955" w:rsidP="00C21F25">
            <w:pPr>
              <w:autoSpaceDE w:val="0"/>
              <w:autoSpaceDN w:val="0"/>
              <w:adjustRightInd w:val="0"/>
              <w:spacing w:after="0" w:line="240" w:lineRule="auto"/>
              <w:rPr>
                <w:rFonts w:ascii="Calibri" w:eastAsiaTheme="minorHAnsi" w:hAnsi="Calibri" w:cs="Calibri"/>
                <w:b/>
                <w:color w:val="000000"/>
                <w:sz w:val="22"/>
                <w:lang w:val="de-DE" w:bidi="ar-SA"/>
              </w:rPr>
            </w:pPr>
            <w:r w:rsidRPr="00D308E2">
              <w:rPr>
                <w:rFonts w:ascii="Calibri" w:eastAsiaTheme="minorHAnsi" w:hAnsi="Calibri" w:cs="Calibri"/>
                <w:b/>
                <w:color w:val="000000"/>
                <w:sz w:val="22"/>
                <w:lang w:val="de-DE" w:bidi="ar-SA"/>
              </w:rPr>
              <w:t>BIP</w:t>
            </w:r>
          </w:p>
        </w:tc>
        <w:tc>
          <w:tcPr>
            <w:tcW w:w="1382" w:type="dxa"/>
            <w:tcBorders>
              <w:top w:val="nil"/>
              <w:left w:val="nil"/>
              <w:bottom w:val="nil"/>
              <w:right w:val="nil"/>
            </w:tcBorders>
          </w:tcPr>
          <w:p w:rsidR="00816955" w:rsidRPr="00D308E2" w:rsidRDefault="00816955" w:rsidP="00C21F25">
            <w:pPr>
              <w:autoSpaceDE w:val="0"/>
              <w:autoSpaceDN w:val="0"/>
              <w:adjustRightInd w:val="0"/>
              <w:spacing w:after="0" w:line="240" w:lineRule="auto"/>
              <w:jc w:val="right"/>
              <w:rPr>
                <w:rFonts w:ascii="Calibri" w:eastAsiaTheme="minorHAnsi" w:hAnsi="Calibri" w:cs="Calibri"/>
                <w:b/>
                <w:color w:val="000000"/>
                <w:sz w:val="22"/>
                <w:lang w:val="de-DE" w:bidi="ar-SA"/>
              </w:rPr>
            </w:pPr>
            <w:r w:rsidRPr="00D308E2">
              <w:rPr>
                <w:rFonts w:ascii="Calibri" w:eastAsiaTheme="minorHAnsi" w:hAnsi="Calibri" w:cs="Calibri"/>
                <w:b/>
                <w:color w:val="000000"/>
                <w:sz w:val="22"/>
                <w:lang w:val="de-DE" w:bidi="ar-SA"/>
              </w:rPr>
              <w:t>2.397,1</w:t>
            </w:r>
          </w:p>
        </w:tc>
        <w:tc>
          <w:tcPr>
            <w:tcW w:w="1382" w:type="dxa"/>
            <w:tcBorders>
              <w:top w:val="nil"/>
              <w:left w:val="nil"/>
              <w:bottom w:val="nil"/>
              <w:right w:val="nil"/>
            </w:tcBorders>
          </w:tcPr>
          <w:p w:rsidR="00816955" w:rsidRPr="00D308E2" w:rsidRDefault="00816955" w:rsidP="00C21F25">
            <w:pPr>
              <w:autoSpaceDE w:val="0"/>
              <w:autoSpaceDN w:val="0"/>
              <w:adjustRightInd w:val="0"/>
              <w:spacing w:after="0" w:line="240" w:lineRule="auto"/>
              <w:jc w:val="right"/>
              <w:rPr>
                <w:rFonts w:ascii="Calibri" w:eastAsiaTheme="minorHAnsi" w:hAnsi="Calibri" w:cs="Calibri"/>
                <w:b/>
                <w:color w:val="000000"/>
                <w:sz w:val="22"/>
                <w:lang w:val="de-DE" w:bidi="ar-SA"/>
              </w:rPr>
            </w:pPr>
            <w:r w:rsidRPr="00D308E2">
              <w:rPr>
                <w:rFonts w:ascii="Calibri" w:eastAsiaTheme="minorHAnsi" w:hAnsi="Calibri" w:cs="Calibri"/>
                <w:b/>
                <w:color w:val="000000"/>
                <w:sz w:val="22"/>
                <w:lang w:val="de-DE" w:bidi="ar-SA"/>
              </w:rPr>
              <w:t>100,0</w:t>
            </w:r>
          </w:p>
        </w:tc>
      </w:tr>
    </w:tbl>
    <w:p w:rsidR="00281668" w:rsidRPr="00281668" w:rsidRDefault="00281668" w:rsidP="00AB562D">
      <w:pPr>
        <w:rPr>
          <w:sz w:val="20"/>
          <w:szCs w:val="20"/>
          <w:lang w:val="de-DE"/>
        </w:rPr>
      </w:pPr>
      <w:r>
        <w:rPr>
          <w:lang w:val="de-DE"/>
        </w:rPr>
        <w:br/>
      </w:r>
      <w:r w:rsidRPr="00281668">
        <w:rPr>
          <w:sz w:val="20"/>
          <w:szCs w:val="20"/>
          <w:lang w:val="de-DE"/>
        </w:rPr>
        <w:t>Quelle: Dt. Bundesbank, Monatsbericht November 2010, S. 61*</w:t>
      </w:r>
    </w:p>
    <w:p w:rsidR="00281668" w:rsidRDefault="00281668" w:rsidP="00AB562D">
      <w:pPr>
        <w:rPr>
          <w:lang w:val="de-DE"/>
        </w:rPr>
      </w:pPr>
      <w:r>
        <w:rPr>
          <w:lang w:val="de-DE"/>
        </w:rPr>
        <w:t xml:space="preserve">Die Exportüberschüsse sind also mit Abstand der kleinste Teil des Inlandsprodukts; sie tragen </w:t>
      </w:r>
      <w:r w:rsidR="005F1A67">
        <w:rPr>
          <w:lang w:val="de-DE"/>
        </w:rPr>
        <w:t>schon gar nicht 75</w:t>
      </w:r>
      <w:r w:rsidR="009C535B">
        <w:rPr>
          <w:lang w:val="de-DE"/>
        </w:rPr>
        <w:t xml:space="preserve">, </w:t>
      </w:r>
      <w:r w:rsidR="005F1A67">
        <w:rPr>
          <w:lang w:val="de-DE"/>
        </w:rPr>
        <w:t xml:space="preserve">aber auch nicht 50, </w:t>
      </w:r>
      <w:r w:rsidR="009C535B">
        <w:rPr>
          <w:lang w:val="de-DE"/>
        </w:rPr>
        <w:t xml:space="preserve">sondern </w:t>
      </w:r>
      <w:r w:rsidR="005F1A67">
        <w:rPr>
          <w:lang w:val="de-DE"/>
        </w:rPr>
        <w:t xml:space="preserve">gerade einmal </w:t>
      </w:r>
      <w:r w:rsidR="005F1A67">
        <w:rPr>
          <w:lang w:val="de-DE"/>
        </w:rPr>
        <w:br/>
        <w:t>4,9 Prozent</w:t>
      </w:r>
      <w:r w:rsidR="004209C9">
        <w:rPr>
          <w:lang w:val="de-DE"/>
        </w:rPr>
        <w:t xml:space="preserve"> zum BIP</w:t>
      </w:r>
      <w:r>
        <w:rPr>
          <w:lang w:val="de-DE"/>
        </w:rPr>
        <w:t xml:space="preserve"> bei.</w:t>
      </w:r>
      <w:r w:rsidR="007816D9">
        <w:rPr>
          <w:lang w:val="de-DE"/>
        </w:rPr>
        <w:t xml:space="preserve"> Und das i</w:t>
      </w:r>
      <w:r w:rsidR="00B14003">
        <w:rPr>
          <w:lang w:val="de-DE"/>
        </w:rPr>
        <w:t>st kein statistischer Ausreißer, sondern eine langfristige Größenordnung.</w:t>
      </w:r>
    </w:p>
    <w:p w:rsidR="004A08CD" w:rsidRPr="004A08CD" w:rsidRDefault="004A08CD" w:rsidP="00AB562D">
      <w:pPr>
        <w:rPr>
          <w:sz w:val="20"/>
          <w:szCs w:val="20"/>
          <w:lang w:val="de-DE"/>
        </w:rPr>
      </w:pPr>
      <w:r w:rsidRPr="004A08CD">
        <w:rPr>
          <w:sz w:val="20"/>
          <w:szCs w:val="20"/>
          <w:lang w:val="de-DE"/>
        </w:rPr>
        <w:t xml:space="preserve">(Wie kann man auf 75 % kommen? Ganz simpel: Man </w:t>
      </w:r>
      <w:r w:rsidR="0093701B" w:rsidRPr="0093701B">
        <w:rPr>
          <w:sz w:val="20"/>
          <w:szCs w:val="20"/>
          <w:lang w:val="de-DE"/>
        </w:rPr>
        <w:t>nehme</w:t>
      </w:r>
      <w:r w:rsidR="0093701B">
        <w:rPr>
          <w:i/>
          <w:sz w:val="20"/>
          <w:szCs w:val="20"/>
          <w:lang w:val="de-DE"/>
        </w:rPr>
        <w:t xml:space="preserve"> </w:t>
      </w:r>
      <w:r w:rsidRPr="004A08CD">
        <w:rPr>
          <w:sz w:val="20"/>
          <w:szCs w:val="20"/>
          <w:lang w:val="de-DE"/>
        </w:rPr>
        <w:t>Exporte</w:t>
      </w:r>
      <w:r w:rsidR="0093701B">
        <w:rPr>
          <w:sz w:val="20"/>
          <w:szCs w:val="20"/>
          <w:lang w:val="de-DE"/>
        </w:rPr>
        <w:t xml:space="preserve">, </w:t>
      </w:r>
      <w:r w:rsidR="0093701B" w:rsidRPr="0093701B">
        <w:rPr>
          <w:i/>
          <w:sz w:val="20"/>
          <w:szCs w:val="20"/>
          <w:lang w:val="de-DE"/>
        </w:rPr>
        <w:t>addiere</w:t>
      </w:r>
      <w:r w:rsidR="0093701B">
        <w:rPr>
          <w:sz w:val="20"/>
          <w:szCs w:val="20"/>
          <w:lang w:val="de-DE"/>
        </w:rPr>
        <w:t xml:space="preserve"> die </w:t>
      </w:r>
      <w:r w:rsidRPr="004A08CD">
        <w:rPr>
          <w:sz w:val="20"/>
          <w:szCs w:val="20"/>
          <w:lang w:val="de-DE"/>
        </w:rPr>
        <w:t xml:space="preserve">Importe und setze sie in Beziehung zum BIP. </w:t>
      </w:r>
      <w:r w:rsidR="0093701B">
        <w:rPr>
          <w:sz w:val="20"/>
          <w:szCs w:val="20"/>
          <w:lang w:val="de-DE"/>
        </w:rPr>
        <w:t>Alle in Afrika geernteten und hier verkauften Bananen sind dann deutsche Wirtschaftsleistung</w:t>
      </w:r>
      <w:r w:rsidR="0013438A">
        <w:rPr>
          <w:sz w:val="20"/>
          <w:szCs w:val="20"/>
          <w:lang w:val="de-DE"/>
        </w:rPr>
        <w:t>. So kann man seine</w:t>
      </w:r>
      <w:r w:rsidR="00981D05">
        <w:rPr>
          <w:sz w:val="20"/>
          <w:szCs w:val="20"/>
          <w:lang w:val="de-DE"/>
        </w:rPr>
        <w:t xml:space="preserve"> Leser schnell reich</w:t>
      </w:r>
      <w:r w:rsidR="00B12D11">
        <w:rPr>
          <w:sz w:val="20"/>
          <w:szCs w:val="20"/>
          <w:lang w:val="de-DE"/>
        </w:rPr>
        <w:t xml:space="preserve"> </w:t>
      </w:r>
      <w:r w:rsidR="00981D05">
        <w:rPr>
          <w:sz w:val="20"/>
          <w:szCs w:val="20"/>
          <w:lang w:val="de-DE"/>
        </w:rPr>
        <w:t>rechnen</w:t>
      </w:r>
      <w:r w:rsidRPr="004A08CD">
        <w:rPr>
          <w:sz w:val="20"/>
          <w:szCs w:val="20"/>
          <w:lang w:val="de-DE"/>
        </w:rPr>
        <w:t>).</w:t>
      </w:r>
    </w:p>
    <w:p w:rsidR="004A08CD" w:rsidRDefault="006608FC" w:rsidP="00AB562D">
      <w:pPr>
        <w:rPr>
          <w:lang w:val="de-DE"/>
        </w:rPr>
      </w:pPr>
      <w:r>
        <w:rPr>
          <w:lang w:val="de-DE"/>
        </w:rPr>
        <w:t>Es geht hier nicht etwa darum, Exporte klein zu rechnen. Jeder weiß, welche Bedeutung diese für die deutsche Volkswirtschaft haben. Es geht alleine um eine richtige Gewichtung. Es geht darum, den Missbrauch dieses A</w:t>
      </w:r>
      <w:r w:rsidR="00981D05">
        <w:rPr>
          <w:lang w:val="de-DE"/>
        </w:rPr>
        <w:t xml:space="preserve">ggregates für die </w:t>
      </w:r>
      <w:r>
        <w:rPr>
          <w:lang w:val="de-DE"/>
        </w:rPr>
        <w:t>Vorbereit</w:t>
      </w:r>
      <w:r w:rsidR="00981D05">
        <w:rPr>
          <w:lang w:val="de-DE"/>
        </w:rPr>
        <w:t>ung eines weiteren Abgreifens</w:t>
      </w:r>
      <w:r>
        <w:rPr>
          <w:lang w:val="de-DE"/>
        </w:rPr>
        <w:t xml:space="preserve"> der deutschen Bürgerinnen und Bürger abzuwehren. </w:t>
      </w:r>
    </w:p>
    <w:p w:rsidR="00E629C1" w:rsidRDefault="00DB17A2">
      <w:pPr>
        <w:rPr>
          <w:lang w:val="de-DE"/>
        </w:rPr>
      </w:pPr>
      <w:r w:rsidRPr="003645CF">
        <w:rPr>
          <w:i/>
          <w:lang w:val="de-DE"/>
        </w:rPr>
        <w:t xml:space="preserve">Nachtrag: </w:t>
      </w:r>
      <w:r w:rsidR="003645CF" w:rsidRPr="003645CF">
        <w:rPr>
          <w:i/>
          <w:lang w:val="de-DE"/>
        </w:rPr>
        <w:br/>
      </w:r>
      <w:r w:rsidR="003645CF">
        <w:rPr>
          <w:lang w:val="de-DE"/>
        </w:rPr>
        <w:t>Es geht hier auch nicht darum, das Problem von Handelsungleichgewichten zu ignorieren. Aber so viel:</w:t>
      </w:r>
      <w:r w:rsidR="00E629C1">
        <w:rPr>
          <w:lang w:val="de-DE"/>
        </w:rPr>
        <w:br/>
      </w:r>
      <w:r w:rsidR="003645CF">
        <w:rPr>
          <w:lang w:val="de-DE"/>
        </w:rPr>
        <w:t xml:space="preserve">Kauft ein Frankfurter in Ingolstadt einen Audi, dann ist das in der bayerischen Handelsbilanz ein Export und in der hessischen ein Import. Davon spricht aber niemand mehr. Genau so aber ist dies </w:t>
      </w:r>
      <w:r w:rsidR="00E629C1">
        <w:rPr>
          <w:lang w:val="de-DE"/>
        </w:rPr>
        <w:t>heute auch in</w:t>
      </w:r>
      <w:r w:rsidR="003645CF">
        <w:rPr>
          <w:lang w:val="de-DE"/>
        </w:rPr>
        <w:t xml:space="preserve"> Europa. </w:t>
      </w:r>
      <w:r w:rsidR="001917AF">
        <w:rPr>
          <w:lang w:val="de-DE"/>
        </w:rPr>
        <w:t xml:space="preserve">Im </w:t>
      </w:r>
      <w:r w:rsidR="00E629C1">
        <w:rPr>
          <w:lang w:val="de-DE"/>
        </w:rPr>
        <w:t xml:space="preserve">Gemeinsamen Markt </w:t>
      </w:r>
      <w:r w:rsidR="001917AF">
        <w:rPr>
          <w:lang w:val="de-DE"/>
        </w:rPr>
        <w:t>ist der Verkauf eines Trumpf-Laserschneiders</w:t>
      </w:r>
      <w:r w:rsidR="00E629C1">
        <w:rPr>
          <w:lang w:val="de-DE"/>
        </w:rPr>
        <w:t xml:space="preserve"> in Bologna</w:t>
      </w:r>
      <w:r w:rsidR="005F7F9D">
        <w:rPr>
          <w:lang w:val="de-DE"/>
        </w:rPr>
        <w:t xml:space="preserve"> kein Export mehr, sondern Binnenumsatz. </w:t>
      </w:r>
    </w:p>
    <w:p w:rsidR="00E629C1" w:rsidRPr="006250F0" w:rsidRDefault="00E629C1" w:rsidP="006250F0">
      <w:pPr>
        <w:rPr>
          <w:lang w:val="de-DE"/>
        </w:rPr>
      </w:pPr>
      <w:r>
        <w:rPr>
          <w:lang w:val="de-DE"/>
        </w:rPr>
        <w:t xml:space="preserve">Jeder konnte von Anfang an wissen, was im Common Market </w:t>
      </w:r>
      <w:r w:rsidR="003645CF">
        <w:rPr>
          <w:lang w:val="de-DE"/>
        </w:rPr>
        <w:t xml:space="preserve">passieren würde. </w:t>
      </w:r>
      <w:r>
        <w:rPr>
          <w:lang w:val="de-DE"/>
        </w:rPr>
        <w:t>Der jetzt</w:t>
      </w:r>
      <w:r w:rsidR="00FC6F1C">
        <w:rPr>
          <w:lang w:val="de-DE"/>
        </w:rPr>
        <w:t xml:space="preserve"> inszenierte unhistorische</w:t>
      </w:r>
      <w:r w:rsidR="00B17F59">
        <w:rPr>
          <w:lang w:val="de-DE"/>
        </w:rPr>
        <w:t xml:space="preserve"> Rückfall ins Nationale </w:t>
      </w:r>
      <w:r>
        <w:rPr>
          <w:lang w:val="de-DE"/>
        </w:rPr>
        <w:t>ist durchsichtig. Dieses Problem wird allein hochgezogen, um die deutsche Zahlungsbereitsc</w:t>
      </w:r>
      <w:r w:rsidR="00FC6F1C">
        <w:rPr>
          <w:lang w:val="de-DE"/>
        </w:rPr>
        <w:t xml:space="preserve">haft nicht erlahmen zu lassen. </w:t>
      </w:r>
      <w:r w:rsidR="006250F0">
        <w:rPr>
          <w:rFonts w:eastAsia="Times New Roman" w:cs="Arial"/>
          <w:color w:val="000000"/>
          <w:szCs w:val="24"/>
          <w:lang w:val="de-DE" w:eastAsia="de-DE" w:bidi="ar-SA"/>
        </w:rPr>
        <w:t>Joschka Fischers „</w:t>
      </w:r>
      <w:r w:rsidR="00962B43" w:rsidRPr="006250F0">
        <w:rPr>
          <w:rFonts w:eastAsia="Times New Roman" w:cs="Arial"/>
          <w:color w:val="000000"/>
          <w:szCs w:val="24"/>
          <w:lang w:val="de-DE" w:eastAsia="de-DE" w:bidi="ar-SA"/>
        </w:rPr>
        <w:t>Solidaritätsgemeinschaft</w:t>
      </w:r>
      <w:r w:rsidR="006250F0">
        <w:rPr>
          <w:rFonts w:eastAsia="Times New Roman" w:cs="Arial"/>
          <w:color w:val="000000"/>
          <w:szCs w:val="24"/>
          <w:lang w:val="de-DE" w:eastAsia="de-DE" w:bidi="ar-SA"/>
        </w:rPr>
        <w:t>“</w:t>
      </w:r>
      <w:r w:rsidR="00B12370">
        <w:rPr>
          <w:rFonts w:eastAsia="Times New Roman" w:cs="Arial"/>
          <w:color w:val="000000"/>
          <w:szCs w:val="24"/>
          <w:lang w:val="de-DE" w:eastAsia="de-DE" w:bidi="ar-SA"/>
        </w:rPr>
        <w:t xml:space="preserve"> </w:t>
      </w:r>
      <w:r w:rsidR="006250F0">
        <w:rPr>
          <w:rFonts w:eastAsia="Times New Roman" w:cs="Arial"/>
          <w:color w:val="000000"/>
          <w:szCs w:val="24"/>
          <w:lang w:val="de-DE" w:eastAsia="de-DE" w:bidi="ar-SA"/>
        </w:rPr>
        <w:t>?</w:t>
      </w:r>
      <w:r w:rsidRPr="006250F0">
        <w:rPr>
          <w:lang w:val="de-DE"/>
        </w:rPr>
        <w:t xml:space="preserve"> </w:t>
      </w:r>
      <w:r w:rsidR="00FC6F1C">
        <w:rPr>
          <w:lang w:val="de-DE"/>
        </w:rPr>
        <w:t>Solidarität der deutschen Steuerzahler mit</w:t>
      </w:r>
      <w:r w:rsidR="008A3A54" w:rsidRPr="006250F0">
        <w:rPr>
          <w:lang w:val="de-DE"/>
        </w:rPr>
        <w:t xml:space="preserve"> Global Financial Capital?</w:t>
      </w:r>
    </w:p>
    <w:p w:rsidR="00C778DC" w:rsidRPr="006250F0" w:rsidRDefault="00F22CE4">
      <w:pPr>
        <w:rPr>
          <w:lang w:val="de-DE"/>
        </w:rPr>
      </w:pPr>
      <w:r w:rsidRPr="006250F0">
        <w:rPr>
          <w:lang w:val="de-DE"/>
        </w:rPr>
        <w:t>Ungleichgewichte muss</w:t>
      </w:r>
      <w:r w:rsidR="00C778DC" w:rsidRPr="006250F0">
        <w:rPr>
          <w:lang w:val="de-DE"/>
        </w:rPr>
        <w:t xml:space="preserve"> man durchaus diskutieren. </w:t>
      </w:r>
      <w:r w:rsidR="00B12D11">
        <w:rPr>
          <w:lang w:val="de-DE"/>
        </w:rPr>
        <w:t xml:space="preserve">Sie sind </w:t>
      </w:r>
      <w:r w:rsidRPr="006250F0">
        <w:rPr>
          <w:lang w:val="de-DE"/>
        </w:rPr>
        <w:t xml:space="preserve">ein </w:t>
      </w:r>
      <w:r w:rsidR="00C778DC" w:rsidRPr="006250F0">
        <w:rPr>
          <w:lang w:val="de-DE"/>
        </w:rPr>
        <w:t>globales Problem. China,</w:t>
      </w:r>
      <w:r w:rsidRPr="006250F0">
        <w:rPr>
          <w:lang w:val="de-DE"/>
        </w:rPr>
        <w:t xml:space="preserve"> </w:t>
      </w:r>
      <w:r w:rsidR="00C778DC" w:rsidRPr="006250F0">
        <w:rPr>
          <w:lang w:val="de-DE"/>
        </w:rPr>
        <w:t>J</w:t>
      </w:r>
      <w:r w:rsidRPr="006250F0">
        <w:rPr>
          <w:lang w:val="de-DE"/>
        </w:rPr>
        <w:t>apan</w:t>
      </w:r>
      <w:r w:rsidR="00B2121E">
        <w:rPr>
          <w:lang w:val="de-DE"/>
        </w:rPr>
        <w:t>, EU, USA.</w:t>
      </w:r>
      <w:r w:rsidR="00DF1A24" w:rsidRPr="006250F0">
        <w:rPr>
          <w:lang w:val="de-DE"/>
        </w:rPr>
        <w:t xml:space="preserve"> </w:t>
      </w:r>
      <w:r w:rsidR="006250F0">
        <w:rPr>
          <w:lang w:val="de-DE"/>
        </w:rPr>
        <w:t xml:space="preserve">Das </w:t>
      </w:r>
      <w:r w:rsidR="00FA187D">
        <w:rPr>
          <w:lang w:val="de-DE"/>
        </w:rPr>
        <w:t xml:space="preserve">ist </w:t>
      </w:r>
      <w:r w:rsidR="00BE5869">
        <w:rPr>
          <w:lang w:val="de-DE"/>
        </w:rPr>
        <w:t xml:space="preserve">zwar </w:t>
      </w:r>
      <w:r w:rsidR="00B2121E">
        <w:rPr>
          <w:lang w:val="de-DE"/>
        </w:rPr>
        <w:t>ein weiteres Thema, aber kein spezifisch deutsches.</w:t>
      </w:r>
      <w:r w:rsidR="00DF1A24" w:rsidRPr="006250F0">
        <w:rPr>
          <w:lang w:val="de-DE"/>
        </w:rPr>
        <w:t xml:space="preserve"> </w:t>
      </w:r>
    </w:p>
    <w:p w:rsidR="001C454A" w:rsidRDefault="001C454A" w:rsidP="008C1216">
      <w:pPr>
        <w:rPr>
          <w:sz w:val="28"/>
          <w:szCs w:val="28"/>
          <w:lang w:val="de-DE"/>
        </w:rPr>
      </w:pPr>
    </w:p>
    <w:p w:rsidR="008C1216" w:rsidRPr="00282A12" w:rsidRDefault="00BC3531" w:rsidP="00282A12">
      <w:pPr>
        <w:rPr>
          <w:sz w:val="28"/>
          <w:szCs w:val="28"/>
          <w:lang w:val="de-DE"/>
        </w:rPr>
      </w:pPr>
      <w:r>
        <w:rPr>
          <w:sz w:val="28"/>
          <w:szCs w:val="28"/>
          <w:lang w:val="de-DE"/>
        </w:rPr>
        <w:lastRenderedPageBreak/>
        <w:t xml:space="preserve">III.   </w:t>
      </w:r>
      <w:r w:rsidR="008C1216">
        <w:rPr>
          <w:sz w:val="28"/>
          <w:szCs w:val="28"/>
          <w:lang w:val="de-DE"/>
        </w:rPr>
        <w:t>FAZIT</w:t>
      </w:r>
      <w:r w:rsidR="001C454A">
        <w:rPr>
          <w:sz w:val="28"/>
          <w:szCs w:val="28"/>
          <w:lang w:val="de-DE"/>
        </w:rPr>
        <w:br/>
      </w:r>
      <w:r w:rsidR="00282A12">
        <w:rPr>
          <w:sz w:val="28"/>
          <w:szCs w:val="28"/>
          <w:lang w:val="de-DE"/>
        </w:rPr>
        <w:br/>
      </w:r>
      <w:r w:rsidR="008C1216">
        <w:rPr>
          <w:lang w:val="de-DE"/>
        </w:rPr>
        <w:t>Seit sechs Jahrzehnten wird Deutschla</w:t>
      </w:r>
      <w:r w:rsidR="00B12370">
        <w:rPr>
          <w:lang w:val="de-DE"/>
        </w:rPr>
        <w:t>nd zur Ader gelassen.</w:t>
      </w:r>
      <w:r w:rsidR="00F249F8">
        <w:rPr>
          <w:lang w:val="de-DE"/>
        </w:rPr>
        <w:br/>
      </w:r>
      <w:r w:rsidR="00B12370">
        <w:rPr>
          <w:lang w:val="de-DE"/>
        </w:rPr>
        <w:t xml:space="preserve">Jetzt wird an einem </w:t>
      </w:r>
      <w:r w:rsidR="008C1216">
        <w:rPr>
          <w:lang w:val="de-DE"/>
        </w:rPr>
        <w:t xml:space="preserve"> neue</w:t>
      </w:r>
      <w:r w:rsidR="00B12370">
        <w:rPr>
          <w:lang w:val="de-DE"/>
        </w:rPr>
        <w:t>n</w:t>
      </w:r>
      <w:r w:rsidR="008C1216">
        <w:rPr>
          <w:lang w:val="de-DE"/>
        </w:rPr>
        <w:t xml:space="preserve"> Zahlungs</w:t>
      </w:r>
      <w:r w:rsidR="00B12370">
        <w:rPr>
          <w:lang w:val="de-DE"/>
        </w:rPr>
        <w:t>modell gearbeitet, das</w:t>
      </w:r>
      <w:r w:rsidR="008C1216">
        <w:rPr>
          <w:lang w:val="de-DE"/>
        </w:rPr>
        <w:t xml:space="preserve"> uns schlecht bekommen wird</w:t>
      </w:r>
      <w:r w:rsidR="00F249F8">
        <w:rPr>
          <w:szCs w:val="24"/>
          <w:lang w:val="de-DE"/>
        </w:rPr>
        <w:t xml:space="preserve">: </w:t>
      </w:r>
      <w:r w:rsidR="008C1216">
        <w:rPr>
          <w:szCs w:val="24"/>
          <w:lang w:val="de-DE"/>
        </w:rPr>
        <w:t xml:space="preserve">Die </w:t>
      </w:r>
      <w:r w:rsidR="008C1216">
        <w:rPr>
          <w:lang w:val="de-DE"/>
        </w:rPr>
        <w:t>Umformung der EU in eine TransferUnion.</w:t>
      </w:r>
    </w:p>
    <w:p w:rsidR="008C1216" w:rsidRDefault="008C1216" w:rsidP="008C1216">
      <w:pPr>
        <w:spacing w:line="240" w:lineRule="auto"/>
        <w:rPr>
          <w:szCs w:val="24"/>
          <w:lang w:val="de-DE"/>
        </w:rPr>
      </w:pPr>
      <w:r>
        <w:rPr>
          <w:rFonts w:cs="Arial"/>
          <w:szCs w:val="24"/>
          <w:lang w:val="de-DE"/>
        </w:rPr>
        <w:t xml:space="preserve">Deutschland wird als größter Volkswirtschaft in der Euro-Zone eine </w:t>
      </w:r>
      <w:r w:rsidR="00B12370">
        <w:rPr>
          <w:rFonts w:cs="Arial"/>
          <w:szCs w:val="24"/>
          <w:lang w:val="de-DE"/>
        </w:rPr>
        <w:t>besondere  Zahlkraft zugesprochen</w:t>
      </w:r>
      <w:r>
        <w:rPr>
          <w:rFonts w:cs="Arial"/>
          <w:szCs w:val="24"/>
          <w:lang w:val="de-DE"/>
        </w:rPr>
        <w:t>. Wir haben zwar das größte Inlandsprodukt, aber w</w:t>
      </w:r>
      <w:r>
        <w:rPr>
          <w:szCs w:val="24"/>
          <w:lang w:val="de-DE"/>
        </w:rPr>
        <w:t xml:space="preserve">ie viele Menschen sich dieses teilen müssen, wird geflissentlich übersehen. Beim Bruttoinlandsprodukt pro Kopf aber stehen wir inzwischen nur noch auf einem Mittelplatz - im Grenzbereich zu den Südländern. </w:t>
      </w:r>
    </w:p>
    <w:p w:rsidR="008C1216" w:rsidRDefault="008C1216" w:rsidP="001C454A">
      <w:pPr>
        <w:spacing w:line="240" w:lineRule="auto"/>
        <w:rPr>
          <w:szCs w:val="24"/>
          <w:lang w:val="de-DE"/>
        </w:rPr>
      </w:pPr>
      <w:r>
        <w:rPr>
          <w:szCs w:val="24"/>
          <w:lang w:val="de-DE"/>
        </w:rPr>
        <w:t xml:space="preserve">Deutschland hat überdies als größte Volkswirtschaft natürlich auch das höchste absolute Exportvolumen der Mitgliedsländer. Das stößt auf besonders harte Kritik. Dass es überhaupt nur um den Saldo zwischen Exporten und Importen gehen kann, auch das wird </w:t>
      </w:r>
      <w:r w:rsidR="00827909">
        <w:rPr>
          <w:szCs w:val="24"/>
          <w:lang w:val="de-DE"/>
        </w:rPr>
        <w:t xml:space="preserve">oft </w:t>
      </w:r>
      <w:r>
        <w:rPr>
          <w:szCs w:val="24"/>
          <w:lang w:val="de-DE"/>
        </w:rPr>
        <w:t xml:space="preserve">unter den Teppich gekehrt. </w:t>
      </w:r>
    </w:p>
    <w:p w:rsidR="008C1216" w:rsidRDefault="008C1216" w:rsidP="001C454A">
      <w:pPr>
        <w:spacing w:line="240" w:lineRule="auto"/>
        <w:rPr>
          <w:szCs w:val="24"/>
          <w:lang w:val="de-DE"/>
        </w:rPr>
      </w:pPr>
      <w:r>
        <w:rPr>
          <w:szCs w:val="24"/>
          <w:lang w:val="de-DE"/>
        </w:rPr>
        <w:t xml:space="preserve">Dieser Exportüberschuss wird </w:t>
      </w:r>
      <w:r w:rsidR="00827909">
        <w:rPr>
          <w:szCs w:val="24"/>
          <w:lang w:val="de-DE"/>
        </w:rPr>
        <w:t xml:space="preserve">zudem </w:t>
      </w:r>
      <w:r w:rsidR="007E6CC8">
        <w:rPr>
          <w:szCs w:val="24"/>
          <w:lang w:val="de-DE"/>
        </w:rPr>
        <w:t>grotesk überschätzt</w:t>
      </w:r>
      <w:r w:rsidR="00B939A6">
        <w:rPr>
          <w:szCs w:val="24"/>
          <w:lang w:val="de-DE"/>
        </w:rPr>
        <w:t>.</w:t>
      </w:r>
      <w:r w:rsidR="007E6CC8">
        <w:rPr>
          <w:szCs w:val="24"/>
          <w:lang w:val="de-DE"/>
        </w:rPr>
        <w:t xml:space="preserve"> </w:t>
      </w:r>
      <w:r w:rsidR="00D24B7D">
        <w:rPr>
          <w:szCs w:val="24"/>
          <w:lang w:val="de-DE"/>
        </w:rPr>
        <w:t xml:space="preserve">Richtig hingegen ist, dass er </w:t>
      </w:r>
      <w:r w:rsidR="00B939A6">
        <w:rPr>
          <w:lang w:val="de-DE"/>
        </w:rPr>
        <w:t>mit Abstand den</w:t>
      </w:r>
      <w:r>
        <w:rPr>
          <w:lang w:val="de-DE"/>
        </w:rPr>
        <w:t xml:space="preserve"> kleinste Teil des Inlandsprodukts</w:t>
      </w:r>
      <w:r w:rsidR="00B939A6">
        <w:rPr>
          <w:lang w:val="de-DE"/>
        </w:rPr>
        <w:t xml:space="preserve"> ausmacht</w:t>
      </w:r>
      <w:r w:rsidR="00D24B7D">
        <w:rPr>
          <w:lang w:val="de-DE"/>
        </w:rPr>
        <w:t>; er trägt schon gar nicht 75</w:t>
      </w:r>
      <w:r>
        <w:rPr>
          <w:lang w:val="de-DE"/>
        </w:rPr>
        <w:t xml:space="preserve">, </w:t>
      </w:r>
      <w:r w:rsidR="00D24B7D">
        <w:rPr>
          <w:lang w:val="de-DE"/>
        </w:rPr>
        <w:t xml:space="preserve">auch nicht 50, </w:t>
      </w:r>
      <w:r>
        <w:rPr>
          <w:lang w:val="de-DE"/>
        </w:rPr>
        <w:t>sondern gerade einmal</w:t>
      </w:r>
      <w:r w:rsidR="00D24B7D">
        <w:rPr>
          <w:lang w:val="de-DE"/>
        </w:rPr>
        <w:t xml:space="preserve"> 4,9 Prozent</w:t>
      </w:r>
      <w:r>
        <w:rPr>
          <w:lang w:val="de-DE"/>
        </w:rPr>
        <w:t xml:space="preserve"> zum BIP bei. </w:t>
      </w:r>
    </w:p>
    <w:p w:rsidR="008C1216" w:rsidRDefault="008C1216" w:rsidP="001C454A">
      <w:pPr>
        <w:spacing w:line="240" w:lineRule="auto"/>
        <w:rPr>
          <w:szCs w:val="24"/>
          <w:lang w:val="de-DE"/>
        </w:rPr>
      </w:pPr>
      <w:r>
        <w:rPr>
          <w:szCs w:val="24"/>
          <w:lang w:val="de-DE"/>
        </w:rPr>
        <w:t>Die Hinweise auf die Größe der deutschen Volkswirtschaft</w:t>
      </w:r>
      <w:r w:rsidR="00863A76">
        <w:rPr>
          <w:szCs w:val="24"/>
          <w:lang w:val="de-DE"/>
        </w:rPr>
        <w:t xml:space="preserve"> und ihre hohen Exporte ist allein</w:t>
      </w:r>
      <w:r>
        <w:rPr>
          <w:szCs w:val="24"/>
          <w:lang w:val="de-DE"/>
        </w:rPr>
        <w:t xml:space="preserve"> auf den Zwec</w:t>
      </w:r>
      <w:r w:rsidR="00863A76">
        <w:rPr>
          <w:szCs w:val="24"/>
          <w:lang w:val="de-DE"/>
        </w:rPr>
        <w:t>k gerichtet, neue Zahlungen</w:t>
      </w:r>
      <w:r>
        <w:rPr>
          <w:szCs w:val="24"/>
          <w:lang w:val="de-DE"/>
        </w:rPr>
        <w:t xml:space="preserve"> der Deutschen </w:t>
      </w:r>
      <w:r w:rsidR="00863A76">
        <w:rPr>
          <w:szCs w:val="24"/>
          <w:lang w:val="de-DE"/>
        </w:rPr>
        <w:t>sicherzustellen</w:t>
      </w:r>
      <w:r>
        <w:rPr>
          <w:szCs w:val="24"/>
          <w:lang w:val="de-DE"/>
        </w:rPr>
        <w:t xml:space="preserve">. </w:t>
      </w:r>
    </w:p>
    <w:p w:rsidR="008C1216" w:rsidRDefault="008C1216" w:rsidP="001C454A">
      <w:pPr>
        <w:spacing w:line="240" w:lineRule="auto"/>
        <w:rPr>
          <w:szCs w:val="24"/>
          <w:lang w:val="de-DE"/>
        </w:rPr>
      </w:pPr>
      <w:r>
        <w:rPr>
          <w:szCs w:val="24"/>
          <w:lang w:val="de-DE"/>
        </w:rPr>
        <w:t xml:space="preserve">Wir haben es jedoch bei der Euro-Zone mit einem völkerrechtlich geformten Gebilde zu tun, dem ein Finanzausgleich vertraglich untersagt ist: </w:t>
      </w:r>
      <w:proofErr w:type="spellStart"/>
      <w:r>
        <w:rPr>
          <w:szCs w:val="24"/>
          <w:lang w:val="de-DE"/>
        </w:rPr>
        <w:t>No</w:t>
      </w:r>
      <w:proofErr w:type="spellEnd"/>
      <w:r>
        <w:rPr>
          <w:szCs w:val="24"/>
          <w:lang w:val="de-DE"/>
        </w:rPr>
        <w:t xml:space="preserve"> </w:t>
      </w:r>
      <w:proofErr w:type="spellStart"/>
      <w:r>
        <w:rPr>
          <w:szCs w:val="24"/>
          <w:lang w:val="de-DE"/>
        </w:rPr>
        <w:t>bail</w:t>
      </w:r>
      <w:proofErr w:type="spellEnd"/>
      <w:r>
        <w:rPr>
          <w:szCs w:val="24"/>
          <w:lang w:val="de-DE"/>
        </w:rPr>
        <w:t xml:space="preserve"> out. </w:t>
      </w:r>
      <w:r w:rsidR="00863A76">
        <w:rPr>
          <w:szCs w:val="24"/>
          <w:lang w:val="de-DE"/>
        </w:rPr>
        <w:br/>
      </w:r>
      <w:r>
        <w:rPr>
          <w:szCs w:val="24"/>
          <w:lang w:val="de-DE"/>
        </w:rPr>
        <w:t>So lange EU wie Euro-Zone nicht auf einer demokratischen Verfassung ruhen, so lange darf es keinen Finanzausgleich geben.</w:t>
      </w:r>
      <w:r w:rsidR="009B43A4">
        <w:rPr>
          <w:szCs w:val="24"/>
          <w:lang w:val="de-DE"/>
        </w:rPr>
        <w:t xml:space="preserve"> Das schließt das Grundgesetz aus.</w:t>
      </w:r>
      <w:r>
        <w:rPr>
          <w:szCs w:val="24"/>
          <w:lang w:val="de-DE"/>
        </w:rPr>
        <w:t xml:space="preserve"> </w:t>
      </w:r>
    </w:p>
    <w:p w:rsidR="00620EC8" w:rsidRDefault="008C1216" w:rsidP="001C454A">
      <w:pPr>
        <w:spacing w:line="240" w:lineRule="auto"/>
        <w:rPr>
          <w:lang w:val="de-DE"/>
        </w:rPr>
      </w:pPr>
      <w:r>
        <w:rPr>
          <w:lang w:val="de-DE"/>
        </w:rPr>
        <w:t>Was mit Griechenland</w:t>
      </w:r>
      <w:r w:rsidR="00863A76">
        <w:rPr>
          <w:lang w:val="de-DE"/>
        </w:rPr>
        <w:t xml:space="preserve"> und Irland</w:t>
      </w:r>
      <w:r>
        <w:rPr>
          <w:lang w:val="de-DE"/>
        </w:rPr>
        <w:t xml:space="preserve"> begonnen hat, läuft auf eine</w:t>
      </w:r>
      <w:r w:rsidR="007E0F5B">
        <w:rPr>
          <w:lang w:val="de-DE"/>
        </w:rPr>
        <w:t xml:space="preserve">n europäischen Dominoeffekt </w:t>
      </w:r>
      <w:r>
        <w:rPr>
          <w:lang w:val="de-DE"/>
        </w:rPr>
        <w:t>hinaus. Thomas Mayer, Chefvolkswirt der Deutschen Bank:</w:t>
      </w:r>
      <w:r w:rsidR="009F58BA">
        <w:rPr>
          <w:lang w:val="de-DE"/>
        </w:rPr>
        <w:br/>
      </w:r>
      <w:r>
        <w:rPr>
          <w:lang w:val="de-DE"/>
        </w:rPr>
        <w:t>„Es kann sich nicht jeder an Deutschland anlehnen, dann fallen auch wir“</w:t>
      </w:r>
      <w:r w:rsidR="00282A12">
        <w:rPr>
          <w:lang w:val="de-DE"/>
        </w:rPr>
        <w:t>.</w:t>
      </w:r>
    </w:p>
    <w:sectPr w:rsidR="00620EC8" w:rsidSect="00F84DA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BBC" w:rsidRDefault="003F5BBC" w:rsidP="00F84DA5">
      <w:pPr>
        <w:spacing w:after="0" w:line="240" w:lineRule="auto"/>
      </w:pPr>
      <w:r>
        <w:separator/>
      </w:r>
    </w:p>
  </w:endnote>
  <w:endnote w:type="continuationSeparator" w:id="0">
    <w:p w:rsidR="003F5BBC" w:rsidRDefault="003F5BBC" w:rsidP="00F84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A5" w:rsidRDefault="00F84DA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282"/>
      <w:docPartObj>
        <w:docPartGallery w:val="Page Numbers (Bottom of Page)"/>
        <w:docPartUnique/>
      </w:docPartObj>
    </w:sdtPr>
    <w:sdtContent>
      <w:p w:rsidR="00F84DA5" w:rsidRDefault="00A45C0F">
        <w:pPr>
          <w:pStyle w:val="Fuzeile"/>
          <w:jc w:val="right"/>
        </w:pPr>
        <w:fldSimple w:instr=" PAGE   \* MERGEFORMAT ">
          <w:r w:rsidR="00242356">
            <w:rPr>
              <w:noProof/>
            </w:rPr>
            <w:t>2</w:t>
          </w:r>
        </w:fldSimple>
      </w:p>
    </w:sdtContent>
  </w:sdt>
  <w:p w:rsidR="00F84DA5" w:rsidRDefault="00F84DA5">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A5" w:rsidRDefault="00F84DA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BBC" w:rsidRDefault="003F5BBC" w:rsidP="00F84DA5">
      <w:pPr>
        <w:spacing w:after="0" w:line="240" w:lineRule="auto"/>
      </w:pPr>
      <w:r>
        <w:separator/>
      </w:r>
    </w:p>
  </w:footnote>
  <w:footnote w:type="continuationSeparator" w:id="0">
    <w:p w:rsidR="003F5BBC" w:rsidRDefault="003F5BBC" w:rsidP="00F84D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A5" w:rsidRDefault="00F84DA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A5" w:rsidRDefault="00F84DA5">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A5" w:rsidRDefault="00F84DA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B45F0"/>
    <w:multiLevelType w:val="multilevel"/>
    <w:tmpl w:val="F718E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07EA6"/>
    <w:rsid w:val="0000074C"/>
    <w:rsid w:val="00000D96"/>
    <w:rsid w:val="00001210"/>
    <w:rsid w:val="000027ED"/>
    <w:rsid w:val="000031E8"/>
    <w:rsid w:val="00005498"/>
    <w:rsid w:val="00005FBD"/>
    <w:rsid w:val="00006BBB"/>
    <w:rsid w:val="000103B3"/>
    <w:rsid w:val="00010C75"/>
    <w:rsid w:val="000126EB"/>
    <w:rsid w:val="00014E37"/>
    <w:rsid w:val="00016775"/>
    <w:rsid w:val="00016794"/>
    <w:rsid w:val="000213FC"/>
    <w:rsid w:val="0002200F"/>
    <w:rsid w:val="00022BB5"/>
    <w:rsid w:val="00022EAF"/>
    <w:rsid w:val="00024551"/>
    <w:rsid w:val="000253AF"/>
    <w:rsid w:val="00027013"/>
    <w:rsid w:val="00040D7D"/>
    <w:rsid w:val="00041864"/>
    <w:rsid w:val="00041ED5"/>
    <w:rsid w:val="000425DD"/>
    <w:rsid w:val="0004318D"/>
    <w:rsid w:val="000436DF"/>
    <w:rsid w:val="00045287"/>
    <w:rsid w:val="0004618C"/>
    <w:rsid w:val="00050935"/>
    <w:rsid w:val="00050B8B"/>
    <w:rsid w:val="00051309"/>
    <w:rsid w:val="00051A68"/>
    <w:rsid w:val="00052EE6"/>
    <w:rsid w:val="00054360"/>
    <w:rsid w:val="00054E3D"/>
    <w:rsid w:val="00055416"/>
    <w:rsid w:val="00055D8A"/>
    <w:rsid w:val="00056B99"/>
    <w:rsid w:val="000571D3"/>
    <w:rsid w:val="0005764E"/>
    <w:rsid w:val="000645BD"/>
    <w:rsid w:val="00064A89"/>
    <w:rsid w:val="0006795D"/>
    <w:rsid w:val="0007041A"/>
    <w:rsid w:val="000709A2"/>
    <w:rsid w:val="00071F6E"/>
    <w:rsid w:val="00072543"/>
    <w:rsid w:val="00077394"/>
    <w:rsid w:val="00080EFC"/>
    <w:rsid w:val="00083980"/>
    <w:rsid w:val="00084950"/>
    <w:rsid w:val="00084BD2"/>
    <w:rsid w:val="00085432"/>
    <w:rsid w:val="00086AB6"/>
    <w:rsid w:val="00086E98"/>
    <w:rsid w:val="00091035"/>
    <w:rsid w:val="00091EA6"/>
    <w:rsid w:val="00093061"/>
    <w:rsid w:val="00095FF7"/>
    <w:rsid w:val="000960F7"/>
    <w:rsid w:val="00097208"/>
    <w:rsid w:val="000A0442"/>
    <w:rsid w:val="000A0ADB"/>
    <w:rsid w:val="000A208A"/>
    <w:rsid w:val="000A6A0F"/>
    <w:rsid w:val="000A7135"/>
    <w:rsid w:val="000B0018"/>
    <w:rsid w:val="000B1EF7"/>
    <w:rsid w:val="000B39AE"/>
    <w:rsid w:val="000B415F"/>
    <w:rsid w:val="000B48F8"/>
    <w:rsid w:val="000B5614"/>
    <w:rsid w:val="000B6871"/>
    <w:rsid w:val="000B699B"/>
    <w:rsid w:val="000B78EF"/>
    <w:rsid w:val="000C1E17"/>
    <w:rsid w:val="000C5DAA"/>
    <w:rsid w:val="000C611D"/>
    <w:rsid w:val="000C693F"/>
    <w:rsid w:val="000C7AEA"/>
    <w:rsid w:val="000D0C3F"/>
    <w:rsid w:val="000D201E"/>
    <w:rsid w:val="000D3057"/>
    <w:rsid w:val="000D4B25"/>
    <w:rsid w:val="000D5BD7"/>
    <w:rsid w:val="000D6053"/>
    <w:rsid w:val="000D6EDD"/>
    <w:rsid w:val="000E1CEF"/>
    <w:rsid w:val="000E37E0"/>
    <w:rsid w:val="000E3BBC"/>
    <w:rsid w:val="000E5780"/>
    <w:rsid w:val="000F029C"/>
    <w:rsid w:val="000F18FD"/>
    <w:rsid w:val="000F3BC3"/>
    <w:rsid w:val="000F566C"/>
    <w:rsid w:val="000F6FB5"/>
    <w:rsid w:val="000F7EC9"/>
    <w:rsid w:val="00102137"/>
    <w:rsid w:val="0010474A"/>
    <w:rsid w:val="00105430"/>
    <w:rsid w:val="00106139"/>
    <w:rsid w:val="00110BBB"/>
    <w:rsid w:val="00113B9E"/>
    <w:rsid w:val="00114D02"/>
    <w:rsid w:val="0011529B"/>
    <w:rsid w:val="0011675B"/>
    <w:rsid w:val="00117EBF"/>
    <w:rsid w:val="00121650"/>
    <w:rsid w:val="00126045"/>
    <w:rsid w:val="001273FC"/>
    <w:rsid w:val="00130370"/>
    <w:rsid w:val="00130E43"/>
    <w:rsid w:val="0013212F"/>
    <w:rsid w:val="00132E4C"/>
    <w:rsid w:val="0013365D"/>
    <w:rsid w:val="001340D4"/>
    <w:rsid w:val="0013438A"/>
    <w:rsid w:val="00135391"/>
    <w:rsid w:val="0013637E"/>
    <w:rsid w:val="0014238D"/>
    <w:rsid w:val="00143211"/>
    <w:rsid w:val="00143D69"/>
    <w:rsid w:val="00145481"/>
    <w:rsid w:val="00146A1A"/>
    <w:rsid w:val="0014721A"/>
    <w:rsid w:val="001476F7"/>
    <w:rsid w:val="00154F71"/>
    <w:rsid w:val="0015562F"/>
    <w:rsid w:val="00155E72"/>
    <w:rsid w:val="00156B18"/>
    <w:rsid w:val="00157664"/>
    <w:rsid w:val="0016089E"/>
    <w:rsid w:val="00164EDF"/>
    <w:rsid w:val="00166576"/>
    <w:rsid w:val="00167EB5"/>
    <w:rsid w:val="001701BF"/>
    <w:rsid w:val="001708EC"/>
    <w:rsid w:val="00174D98"/>
    <w:rsid w:val="00176BA3"/>
    <w:rsid w:val="0018099C"/>
    <w:rsid w:val="001853C7"/>
    <w:rsid w:val="0018562D"/>
    <w:rsid w:val="00185867"/>
    <w:rsid w:val="00186E07"/>
    <w:rsid w:val="00187355"/>
    <w:rsid w:val="001917AF"/>
    <w:rsid w:val="0019295C"/>
    <w:rsid w:val="0019336E"/>
    <w:rsid w:val="001939B0"/>
    <w:rsid w:val="001940AC"/>
    <w:rsid w:val="00196714"/>
    <w:rsid w:val="00196D0A"/>
    <w:rsid w:val="00196D9C"/>
    <w:rsid w:val="001972A1"/>
    <w:rsid w:val="00197CA9"/>
    <w:rsid w:val="001A1996"/>
    <w:rsid w:val="001A242C"/>
    <w:rsid w:val="001A6B40"/>
    <w:rsid w:val="001B118F"/>
    <w:rsid w:val="001B3082"/>
    <w:rsid w:val="001B701E"/>
    <w:rsid w:val="001B7EC6"/>
    <w:rsid w:val="001C3D41"/>
    <w:rsid w:val="001C454A"/>
    <w:rsid w:val="001C715E"/>
    <w:rsid w:val="001C7271"/>
    <w:rsid w:val="001D02DC"/>
    <w:rsid w:val="001D0E6D"/>
    <w:rsid w:val="001D18F0"/>
    <w:rsid w:val="001D2FA8"/>
    <w:rsid w:val="001D3AA4"/>
    <w:rsid w:val="001D3BFF"/>
    <w:rsid w:val="001D6C88"/>
    <w:rsid w:val="001D6FA2"/>
    <w:rsid w:val="001E1D9D"/>
    <w:rsid w:val="001E6177"/>
    <w:rsid w:val="001E7566"/>
    <w:rsid w:val="001F12E3"/>
    <w:rsid w:val="001F1406"/>
    <w:rsid w:val="001F290A"/>
    <w:rsid w:val="001F2C05"/>
    <w:rsid w:val="001F3FAF"/>
    <w:rsid w:val="001F4BE2"/>
    <w:rsid w:val="001F6F6D"/>
    <w:rsid w:val="001F6FBF"/>
    <w:rsid w:val="001F77A5"/>
    <w:rsid w:val="001F7BE7"/>
    <w:rsid w:val="001F7D75"/>
    <w:rsid w:val="00200329"/>
    <w:rsid w:val="002011B7"/>
    <w:rsid w:val="00203ADA"/>
    <w:rsid w:val="00203D3A"/>
    <w:rsid w:val="00203FF2"/>
    <w:rsid w:val="00206615"/>
    <w:rsid w:val="00212FF5"/>
    <w:rsid w:val="002165BE"/>
    <w:rsid w:val="0022032D"/>
    <w:rsid w:val="0022050A"/>
    <w:rsid w:val="00223331"/>
    <w:rsid w:val="002235E6"/>
    <w:rsid w:val="00224183"/>
    <w:rsid w:val="002243C4"/>
    <w:rsid w:val="0022444F"/>
    <w:rsid w:val="00224564"/>
    <w:rsid w:val="00224A30"/>
    <w:rsid w:val="002273AE"/>
    <w:rsid w:val="0023036E"/>
    <w:rsid w:val="0023180D"/>
    <w:rsid w:val="002344CA"/>
    <w:rsid w:val="00234E02"/>
    <w:rsid w:val="0023693C"/>
    <w:rsid w:val="00242356"/>
    <w:rsid w:val="00242B02"/>
    <w:rsid w:val="002458A6"/>
    <w:rsid w:val="00247183"/>
    <w:rsid w:val="00247204"/>
    <w:rsid w:val="00247DA9"/>
    <w:rsid w:val="00250BCE"/>
    <w:rsid w:val="00250E73"/>
    <w:rsid w:val="0025148D"/>
    <w:rsid w:val="00253B91"/>
    <w:rsid w:val="00256D11"/>
    <w:rsid w:val="00256F88"/>
    <w:rsid w:val="00260C5D"/>
    <w:rsid w:val="00264776"/>
    <w:rsid w:val="002647C2"/>
    <w:rsid w:val="00264F4D"/>
    <w:rsid w:val="002676A8"/>
    <w:rsid w:val="002720DC"/>
    <w:rsid w:val="00275058"/>
    <w:rsid w:val="002761C5"/>
    <w:rsid w:val="0027705C"/>
    <w:rsid w:val="0027737E"/>
    <w:rsid w:val="002807C6"/>
    <w:rsid w:val="00281668"/>
    <w:rsid w:val="00281DD2"/>
    <w:rsid w:val="00281F91"/>
    <w:rsid w:val="00282A12"/>
    <w:rsid w:val="002830A3"/>
    <w:rsid w:val="00283E41"/>
    <w:rsid w:val="0028543B"/>
    <w:rsid w:val="00285511"/>
    <w:rsid w:val="0028621F"/>
    <w:rsid w:val="00287873"/>
    <w:rsid w:val="00287F8A"/>
    <w:rsid w:val="00293450"/>
    <w:rsid w:val="00293E89"/>
    <w:rsid w:val="00295777"/>
    <w:rsid w:val="00297F82"/>
    <w:rsid w:val="00297FA2"/>
    <w:rsid w:val="002A07FD"/>
    <w:rsid w:val="002A0DDF"/>
    <w:rsid w:val="002A0F1C"/>
    <w:rsid w:val="002A117B"/>
    <w:rsid w:val="002A491E"/>
    <w:rsid w:val="002A5093"/>
    <w:rsid w:val="002A58F3"/>
    <w:rsid w:val="002B433A"/>
    <w:rsid w:val="002B5FB9"/>
    <w:rsid w:val="002B644B"/>
    <w:rsid w:val="002C2EC4"/>
    <w:rsid w:val="002C4402"/>
    <w:rsid w:val="002C579E"/>
    <w:rsid w:val="002C5B1F"/>
    <w:rsid w:val="002C5DA7"/>
    <w:rsid w:val="002C68AD"/>
    <w:rsid w:val="002C748F"/>
    <w:rsid w:val="002C7912"/>
    <w:rsid w:val="002D1296"/>
    <w:rsid w:val="002D22CA"/>
    <w:rsid w:val="002D3379"/>
    <w:rsid w:val="002D61C6"/>
    <w:rsid w:val="002D76F6"/>
    <w:rsid w:val="002E0FAF"/>
    <w:rsid w:val="002E2176"/>
    <w:rsid w:val="002E3AD6"/>
    <w:rsid w:val="002E46AE"/>
    <w:rsid w:val="002E56F8"/>
    <w:rsid w:val="002E5E9F"/>
    <w:rsid w:val="002E6AFE"/>
    <w:rsid w:val="002E7327"/>
    <w:rsid w:val="002F3144"/>
    <w:rsid w:val="002F384B"/>
    <w:rsid w:val="002F3C13"/>
    <w:rsid w:val="002F4A27"/>
    <w:rsid w:val="002F56E8"/>
    <w:rsid w:val="003001E8"/>
    <w:rsid w:val="00302567"/>
    <w:rsid w:val="00302C5F"/>
    <w:rsid w:val="00303C66"/>
    <w:rsid w:val="00304DDA"/>
    <w:rsid w:val="0030546D"/>
    <w:rsid w:val="003055C7"/>
    <w:rsid w:val="00305E99"/>
    <w:rsid w:val="003117A6"/>
    <w:rsid w:val="00313B8E"/>
    <w:rsid w:val="00313ED1"/>
    <w:rsid w:val="003244FA"/>
    <w:rsid w:val="00325541"/>
    <w:rsid w:val="00326522"/>
    <w:rsid w:val="0032655C"/>
    <w:rsid w:val="0032693C"/>
    <w:rsid w:val="00326C25"/>
    <w:rsid w:val="00326CE7"/>
    <w:rsid w:val="00326EBD"/>
    <w:rsid w:val="003304FB"/>
    <w:rsid w:val="00330AC5"/>
    <w:rsid w:val="00330ED0"/>
    <w:rsid w:val="0033537D"/>
    <w:rsid w:val="00335903"/>
    <w:rsid w:val="00335BBB"/>
    <w:rsid w:val="00340529"/>
    <w:rsid w:val="00340A26"/>
    <w:rsid w:val="00344E85"/>
    <w:rsid w:val="003459B3"/>
    <w:rsid w:val="00346664"/>
    <w:rsid w:val="003501FC"/>
    <w:rsid w:val="00350760"/>
    <w:rsid w:val="00353BA6"/>
    <w:rsid w:val="0036001B"/>
    <w:rsid w:val="00360030"/>
    <w:rsid w:val="003609CB"/>
    <w:rsid w:val="0036183A"/>
    <w:rsid w:val="00361C5D"/>
    <w:rsid w:val="003621E9"/>
    <w:rsid w:val="00363B8F"/>
    <w:rsid w:val="003645CF"/>
    <w:rsid w:val="0036779B"/>
    <w:rsid w:val="00367DEC"/>
    <w:rsid w:val="0037217A"/>
    <w:rsid w:val="00372253"/>
    <w:rsid w:val="00372A5A"/>
    <w:rsid w:val="0037307C"/>
    <w:rsid w:val="003749DD"/>
    <w:rsid w:val="00375697"/>
    <w:rsid w:val="003757A7"/>
    <w:rsid w:val="00375F3E"/>
    <w:rsid w:val="003768E2"/>
    <w:rsid w:val="00376C14"/>
    <w:rsid w:val="003773C2"/>
    <w:rsid w:val="00380283"/>
    <w:rsid w:val="00382A6C"/>
    <w:rsid w:val="0038330D"/>
    <w:rsid w:val="003854D3"/>
    <w:rsid w:val="00386C1E"/>
    <w:rsid w:val="00386FF9"/>
    <w:rsid w:val="0038780C"/>
    <w:rsid w:val="00387B38"/>
    <w:rsid w:val="00387B70"/>
    <w:rsid w:val="00391998"/>
    <w:rsid w:val="003941E6"/>
    <w:rsid w:val="00394D43"/>
    <w:rsid w:val="00395F8B"/>
    <w:rsid w:val="003A295E"/>
    <w:rsid w:val="003A3B21"/>
    <w:rsid w:val="003A7B32"/>
    <w:rsid w:val="003A7DFC"/>
    <w:rsid w:val="003B128E"/>
    <w:rsid w:val="003B2B25"/>
    <w:rsid w:val="003B2DD1"/>
    <w:rsid w:val="003B35F7"/>
    <w:rsid w:val="003B4C54"/>
    <w:rsid w:val="003C23B3"/>
    <w:rsid w:val="003C6BD0"/>
    <w:rsid w:val="003C7168"/>
    <w:rsid w:val="003C7510"/>
    <w:rsid w:val="003C7E56"/>
    <w:rsid w:val="003D056D"/>
    <w:rsid w:val="003D059E"/>
    <w:rsid w:val="003D5255"/>
    <w:rsid w:val="003D6A33"/>
    <w:rsid w:val="003D7509"/>
    <w:rsid w:val="003E0360"/>
    <w:rsid w:val="003E0F33"/>
    <w:rsid w:val="003E10E4"/>
    <w:rsid w:val="003E15BD"/>
    <w:rsid w:val="003E21B1"/>
    <w:rsid w:val="003E5445"/>
    <w:rsid w:val="003E57DF"/>
    <w:rsid w:val="003F151E"/>
    <w:rsid w:val="003F17FB"/>
    <w:rsid w:val="003F1D2E"/>
    <w:rsid w:val="003F34D4"/>
    <w:rsid w:val="003F5BBC"/>
    <w:rsid w:val="003F711D"/>
    <w:rsid w:val="003F75F5"/>
    <w:rsid w:val="0040164C"/>
    <w:rsid w:val="00401657"/>
    <w:rsid w:val="0040259E"/>
    <w:rsid w:val="00406D5D"/>
    <w:rsid w:val="00407DBC"/>
    <w:rsid w:val="0041190C"/>
    <w:rsid w:val="00411999"/>
    <w:rsid w:val="00414A90"/>
    <w:rsid w:val="00414D2F"/>
    <w:rsid w:val="00414E7F"/>
    <w:rsid w:val="00416D66"/>
    <w:rsid w:val="00420315"/>
    <w:rsid w:val="00420692"/>
    <w:rsid w:val="004209C9"/>
    <w:rsid w:val="004210E8"/>
    <w:rsid w:val="00421B59"/>
    <w:rsid w:val="0042289C"/>
    <w:rsid w:val="004231DC"/>
    <w:rsid w:val="004252DE"/>
    <w:rsid w:val="00427C76"/>
    <w:rsid w:val="00430DE1"/>
    <w:rsid w:val="004320C2"/>
    <w:rsid w:val="004331E4"/>
    <w:rsid w:val="00435AAE"/>
    <w:rsid w:val="00437F60"/>
    <w:rsid w:val="0044107D"/>
    <w:rsid w:val="00441263"/>
    <w:rsid w:val="004426BC"/>
    <w:rsid w:val="0044426A"/>
    <w:rsid w:val="0044707D"/>
    <w:rsid w:val="0045246D"/>
    <w:rsid w:val="00452520"/>
    <w:rsid w:val="00452BE4"/>
    <w:rsid w:val="00453611"/>
    <w:rsid w:val="0045392F"/>
    <w:rsid w:val="00453ABB"/>
    <w:rsid w:val="00457670"/>
    <w:rsid w:val="0045785F"/>
    <w:rsid w:val="00460AD0"/>
    <w:rsid w:val="00462712"/>
    <w:rsid w:val="00466FD2"/>
    <w:rsid w:val="004707FF"/>
    <w:rsid w:val="00470C1E"/>
    <w:rsid w:val="00470E4C"/>
    <w:rsid w:val="004717D0"/>
    <w:rsid w:val="00472194"/>
    <w:rsid w:val="0047236E"/>
    <w:rsid w:val="00473A3D"/>
    <w:rsid w:val="00474BAF"/>
    <w:rsid w:val="004815C3"/>
    <w:rsid w:val="0048514B"/>
    <w:rsid w:val="00487FAD"/>
    <w:rsid w:val="004916FF"/>
    <w:rsid w:val="00491CF3"/>
    <w:rsid w:val="00492FE2"/>
    <w:rsid w:val="004A08CD"/>
    <w:rsid w:val="004A14BE"/>
    <w:rsid w:val="004A2FD9"/>
    <w:rsid w:val="004A3A7E"/>
    <w:rsid w:val="004A44ED"/>
    <w:rsid w:val="004A4AAF"/>
    <w:rsid w:val="004A7C3C"/>
    <w:rsid w:val="004B0014"/>
    <w:rsid w:val="004B1CAB"/>
    <w:rsid w:val="004B1F75"/>
    <w:rsid w:val="004B2742"/>
    <w:rsid w:val="004B2B2B"/>
    <w:rsid w:val="004B400B"/>
    <w:rsid w:val="004B5A4D"/>
    <w:rsid w:val="004B5D75"/>
    <w:rsid w:val="004B5F4B"/>
    <w:rsid w:val="004B6E76"/>
    <w:rsid w:val="004C1F04"/>
    <w:rsid w:val="004C2741"/>
    <w:rsid w:val="004C4394"/>
    <w:rsid w:val="004C4FC0"/>
    <w:rsid w:val="004C6181"/>
    <w:rsid w:val="004C7500"/>
    <w:rsid w:val="004D0EB7"/>
    <w:rsid w:val="004D135D"/>
    <w:rsid w:val="004D3CE3"/>
    <w:rsid w:val="004D48E0"/>
    <w:rsid w:val="004D5245"/>
    <w:rsid w:val="004D5C4C"/>
    <w:rsid w:val="004E1358"/>
    <w:rsid w:val="004E21C8"/>
    <w:rsid w:val="004E52B0"/>
    <w:rsid w:val="004E68FB"/>
    <w:rsid w:val="004F0005"/>
    <w:rsid w:val="004F2A44"/>
    <w:rsid w:val="004F3AE3"/>
    <w:rsid w:val="004F3DA0"/>
    <w:rsid w:val="004F51E9"/>
    <w:rsid w:val="004F71B7"/>
    <w:rsid w:val="00501C7E"/>
    <w:rsid w:val="005025A6"/>
    <w:rsid w:val="00502BCA"/>
    <w:rsid w:val="00507AD1"/>
    <w:rsid w:val="00507C17"/>
    <w:rsid w:val="00511A85"/>
    <w:rsid w:val="00511B07"/>
    <w:rsid w:val="0051469E"/>
    <w:rsid w:val="0051607F"/>
    <w:rsid w:val="00521A59"/>
    <w:rsid w:val="00521AC0"/>
    <w:rsid w:val="00521F4D"/>
    <w:rsid w:val="00522864"/>
    <w:rsid w:val="00522B99"/>
    <w:rsid w:val="005230B4"/>
    <w:rsid w:val="00524264"/>
    <w:rsid w:val="00524D20"/>
    <w:rsid w:val="00524E01"/>
    <w:rsid w:val="00526364"/>
    <w:rsid w:val="005268B1"/>
    <w:rsid w:val="00531BCD"/>
    <w:rsid w:val="00533D5C"/>
    <w:rsid w:val="00535F84"/>
    <w:rsid w:val="00536506"/>
    <w:rsid w:val="005378CF"/>
    <w:rsid w:val="00540329"/>
    <w:rsid w:val="005428AD"/>
    <w:rsid w:val="00543ECF"/>
    <w:rsid w:val="00545707"/>
    <w:rsid w:val="0054585D"/>
    <w:rsid w:val="0054789B"/>
    <w:rsid w:val="00553ACB"/>
    <w:rsid w:val="00555378"/>
    <w:rsid w:val="00555A08"/>
    <w:rsid w:val="00557E25"/>
    <w:rsid w:val="00563D37"/>
    <w:rsid w:val="00564FC6"/>
    <w:rsid w:val="00565EA6"/>
    <w:rsid w:val="00566166"/>
    <w:rsid w:val="005664D5"/>
    <w:rsid w:val="00566B20"/>
    <w:rsid w:val="005715E1"/>
    <w:rsid w:val="00572002"/>
    <w:rsid w:val="00572246"/>
    <w:rsid w:val="00573EEA"/>
    <w:rsid w:val="00575892"/>
    <w:rsid w:val="00575A9D"/>
    <w:rsid w:val="005800D2"/>
    <w:rsid w:val="0058253A"/>
    <w:rsid w:val="00582FB3"/>
    <w:rsid w:val="0058431E"/>
    <w:rsid w:val="00585CB6"/>
    <w:rsid w:val="00585E1F"/>
    <w:rsid w:val="005877B5"/>
    <w:rsid w:val="00587C62"/>
    <w:rsid w:val="0059067C"/>
    <w:rsid w:val="00593D13"/>
    <w:rsid w:val="00594274"/>
    <w:rsid w:val="00594B7E"/>
    <w:rsid w:val="005953B2"/>
    <w:rsid w:val="005954F1"/>
    <w:rsid w:val="00595B49"/>
    <w:rsid w:val="005A1BE9"/>
    <w:rsid w:val="005A2362"/>
    <w:rsid w:val="005A55A2"/>
    <w:rsid w:val="005A56B5"/>
    <w:rsid w:val="005A5DDD"/>
    <w:rsid w:val="005B0FDF"/>
    <w:rsid w:val="005B1EB2"/>
    <w:rsid w:val="005C0CBD"/>
    <w:rsid w:val="005C0E22"/>
    <w:rsid w:val="005C2FBF"/>
    <w:rsid w:val="005C3DA1"/>
    <w:rsid w:val="005D0C0D"/>
    <w:rsid w:val="005D0D1C"/>
    <w:rsid w:val="005D10AB"/>
    <w:rsid w:val="005D2716"/>
    <w:rsid w:val="005D3F32"/>
    <w:rsid w:val="005D5CC3"/>
    <w:rsid w:val="005D7067"/>
    <w:rsid w:val="005D7A3D"/>
    <w:rsid w:val="005E2544"/>
    <w:rsid w:val="005E29AC"/>
    <w:rsid w:val="005E2E23"/>
    <w:rsid w:val="005E3482"/>
    <w:rsid w:val="005E4D20"/>
    <w:rsid w:val="005E79E8"/>
    <w:rsid w:val="005F11D2"/>
    <w:rsid w:val="005F19DB"/>
    <w:rsid w:val="005F1A67"/>
    <w:rsid w:val="005F3780"/>
    <w:rsid w:val="005F7E50"/>
    <w:rsid w:val="005F7F9D"/>
    <w:rsid w:val="00600E03"/>
    <w:rsid w:val="0060223D"/>
    <w:rsid w:val="00607460"/>
    <w:rsid w:val="0060761C"/>
    <w:rsid w:val="006106F9"/>
    <w:rsid w:val="00610F2B"/>
    <w:rsid w:val="00611B4C"/>
    <w:rsid w:val="00614901"/>
    <w:rsid w:val="00614EF2"/>
    <w:rsid w:val="00616923"/>
    <w:rsid w:val="00617345"/>
    <w:rsid w:val="00620EC8"/>
    <w:rsid w:val="00621F7B"/>
    <w:rsid w:val="00624E39"/>
    <w:rsid w:val="006250F0"/>
    <w:rsid w:val="00626EB0"/>
    <w:rsid w:val="00626FC5"/>
    <w:rsid w:val="00630666"/>
    <w:rsid w:val="00630B20"/>
    <w:rsid w:val="00630FFD"/>
    <w:rsid w:val="00632A97"/>
    <w:rsid w:val="00633038"/>
    <w:rsid w:val="006422AA"/>
    <w:rsid w:val="00642410"/>
    <w:rsid w:val="00642706"/>
    <w:rsid w:val="006428A3"/>
    <w:rsid w:val="00645820"/>
    <w:rsid w:val="0064702D"/>
    <w:rsid w:val="00647D0E"/>
    <w:rsid w:val="00647F42"/>
    <w:rsid w:val="00650723"/>
    <w:rsid w:val="00652368"/>
    <w:rsid w:val="00652BA8"/>
    <w:rsid w:val="006539F0"/>
    <w:rsid w:val="00655F61"/>
    <w:rsid w:val="0065661D"/>
    <w:rsid w:val="006570DF"/>
    <w:rsid w:val="006608FC"/>
    <w:rsid w:val="0066390D"/>
    <w:rsid w:val="00663B6E"/>
    <w:rsid w:val="0066430D"/>
    <w:rsid w:val="00664468"/>
    <w:rsid w:val="00664E75"/>
    <w:rsid w:val="00665539"/>
    <w:rsid w:val="00665E33"/>
    <w:rsid w:val="00670886"/>
    <w:rsid w:val="00673445"/>
    <w:rsid w:val="006738A3"/>
    <w:rsid w:val="00674534"/>
    <w:rsid w:val="00674A12"/>
    <w:rsid w:val="00674F51"/>
    <w:rsid w:val="00675447"/>
    <w:rsid w:val="006767B0"/>
    <w:rsid w:val="00677CAB"/>
    <w:rsid w:val="0068185B"/>
    <w:rsid w:val="00682242"/>
    <w:rsid w:val="006830B5"/>
    <w:rsid w:val="00683D91"/>
    <w:rsid w:val="00686CF4"/>
    <w:rsid w:val="006879E4"/>
    <w:rsid w:val="00687BF4"/>
    <w:rsid w:val="00690FA7"/>
    <w:rsid w:val="00691E04"/>
    <w:rsid w:val="006933D3"/>
    <w:rsid w:val="006937B6"/>
    <w:rsid w:val="00694ACA"/>
    <w:rsid w:val="00696D35"/>
    <w:rsid w:val="006A02D8"/>
    <w:rsid w:val="006A0D9B"/>
    <w:rsid w:val="006A12AC"/>
    <w:rsid w:val="006A361D"/>
    <w:rsid w:val="006A3915"/>
    <w:rsid w:val="006A598A"/>
    <w:rsid w:val="006A6180"/>
    <w:rsid w:val="006B0621"/>
    <w:rsid w:val="006B0F0F"/>
    <w:rsid w:val="006B17F8"/>
    <w:rsid w:val="006B19CE"/>
    <w:rsid w:val="006B4E1E"/>
    <w:rsid w:val="006B5385"/>
    <w:rsid w:val="006B5BE9"/>
    <w:rsid w:val="006B5BEE"/>
    <w:rsid w:val="006B6934"/>
    <w:rsid w:val="006B736D"/>
    <w:rsid w:val="006C096B"/>
    <w:rsid w:val="006C16A5"/>
    <w:rsid w:val="006C28BB"/>
    <w:rsid w:val="006C335B"/>
    <w:rsid w:val="006C376E"/>
    <w:rsid w:val="006C3847"/>
    <w:rsid w:val="006C5A88"/>
    <w:rsid w:val="006C5F4A"/>
    <w:rsid w:val="006C6197"/>
    <w:rsid w:val="006C763D"/>
    <w:rsid w:val="006C7A0B"/>
    <w:rsid w:val="006D30A6"/>
    <w:rsid w:val="006D5887"/>
    <w:rsid w:val="006D58D5"/>
    <w:rsid w:val="006D5F70"/>
    <w:rsid w:val="006D74FB"/>
    <w:rsid w:val="006D7E8E"/>
    <w:rsid w:val="006E03EF"/>
    <w:rsid w:val="006E12F3"/>
    <w:rsid w:val="006E20E6"/>
    <w:rsid w:val="006E38F7"/>
    <w:rsid w:val="006E4804"/>
    <w:rsid w:val="006E4FA0"/>
    <w:rsid w:val="006F0062"/>
    <w:rsid w:val="006F157E"/>
    <w:rsid w:val="006F223F"/>
    <w:rsid w:val="006F3848"/>
    <w:rsid w:val="006F5741"/>
    <w:rsid w:val="006F70EE"/>
    <w:rsid w:val="006F79B8"/>
    <w:rsid w:val="006F7C63"/>
    <w:rsid w:val="0070309A"/>
    <w:rsid w:val="00703A5C"/>
    <w:rsid w:val="007045E6"/>
    <w:rsid w:val="00704980"/>
    <w:rsid w:val="00705B67"/>
    <w:rsid w:val="0070713A"/>
    <w:rsid w:val="007111F9"/>
    <w:rsid w:val="00712DCC"/>
    <w:rsid w:val="007149D2"/>
    <w:rsid w:val="00715C15"/>
    <w:rsid w:val="00716E1F"/>
    <w:rsid w:val="007173EE"/>
    <w:rsid w:val="00717AE1"/>
    <w:rsid w:val="00717E23"/>
    <w:rsid w:val="00722589"/>
    <w:rsid w:val="007233EE"/>
    <w:rsid w:val="0072503A"/>
    <w:rsid w:val="007255C8"/>
    <w:rsid w:val="00726011"/>
    <w:rsid w:val="0072770E"/>
    <w:rsid w:val="0073300B"/>
    <w:rsid w:val="007332C1"/>
    <w:rsid w:val="00733693"/>
    <w:rsid w:val="00733A08"/>
    <w:rsid w:val="007439CE"/>
    <w:rsid w:val="00743C9A"/>
    <w:rsid w:val="007458BA"/>
    <w:rsid w:val="00745AA1"/>
    <w:rsid w:val="0074647B"/>
    <w:rsid w:val="007470CB"/>
    <w:rsid w:val="007473C5"/>
    <w:rsid w:val="00747767"/>
    <w:rsid w:val="00750400"/>
    <w:rsid w:val="007516CA"/>
    <w:rsid w:val="0075281E"/>
    <w:rsid w:val="00755F22"/>
    <w:rsid w:val="007560DF"/>
    <w:rsid w:val="0076041B"/>
    <w:rsid w:val="00760469"/>
    <w:rsid w:val="00763805"/>
    <w:rsid w:val="00763AE6"/>
    <w:rsid w:val="0076444A"/>
    <w:rsid w:val="00765233"/>
    <w:rsid w:val="00766927"/>
    <w:rsid w:val="0077075B"/>
    <w:rsid w:val="00771041"/>
    <w:rsid w:val="00772720"/>
    <w:rsid w:val="00772B35"/>
    <w:rsid w:val="007731D6"/>
    <w:rsid w:val="00774748"/>
    <w:rsid w:val="00774E85"/>
    <w:rsid w:val="007771AA"/>
    <w:rsid w:val="007774E1"/>
    <w:rsid w:val="00780A92"/>
    <w:rsid w:val="00780BB5"/>
    <w:rsid w:val="00780CAE"/>
    <w:rsid w:val="00780E80"/>
    <w:rsid w:val="007816D9"/>
    <w:rsid w:val="00785B31"/>
    <w:rsid w:val="00787D3B"/>
    <w:rsid w:val="00787DE5"/>
    <w:rsid w:val="007927D7"/>
    <w:rsid w:val="0079451F"/>
    <w:rsid w:val="007957F1"/>
    <w:rsid w:val="0079629B"/>
    <w:rsid w:val="00796C24"/>
    <w:rsid w:val="007A1DBC"/>
    <w:rsid w:val="007A28E5"/>
    <w:rsid w:val="007A39A9"/>
    <w:rsid w:val="007A4006"/>
    <w:rsid w:val="007A541E"/>
    <w:rsid w:val="007A57CF"/>
    <w:rsid w:val="007A5BCE"/>
    <w:rsid w:val="007A6F0B"/>
    <w:rsid w:val="007B2C74"/>
    <w:rsid w:val="007B42D7"/>
    <w:rsid w:val="007B4BD5"/>
    <w:rsid w:val="007B7E16"/>
    <w:rsid w:val="007C0FE7"/>
    <w:rsid w:val="007C2128"/>
    <w:rsid w:val="007C39DD"/>
    <w:rsid w:val="007C4A45"/>
    <w:rsid w:val="007C5CB0"/>
    <w:rsid w:val="007C65E3"/>
    <w:rsid w:val="007D0F84"/>
    <w:rsid w:val="007D4058"/>
    <w:rsid w:val="007D47F3"/>
    <w:rsid w:val="007D4F3C"/>
    <w:rsid w:val="007D6130"/>
    <w:rsid w:val="007D6A96"/>
    <w:rsid w:val="007D7E16"/>
    <w:rsid w:val="007E0F5B"/>
    <w:rsid w:val="007E0F77"/>
    <w:rsid w:val="007E465A"/>
    <w:rsid w:val="007E6A6A"/>
    <w:rsid w:val="007E6CC8"/>
    <w:rsid w:val="007E78F6"/>
    <w:rsid w:val="007E7DCF"/>
    <w:rsid w:val="007F153A"/>
    <w:rsid w:val="007F24C0"/>
    <w:rsid w:val="007F298A"/>
    <w:rsid w:val="007F323E"/>
    <w:rsid w:val="007F3579"/>
    <w:rsid w:val="00801EB8"/>
    <w:rsid w:val="00803FCB"/>
    <w:rsid w:val="00804446"/>
    <w:rsid w:val="00804BD6"/>
    <w:rsid w:val="00806C2C"/>
    <w:rsid w:val="00806F9E"/>
    <w:rsid w:val="00812216"/>
    <w:rsid w:val="008146D2"/>
    <w:rsid w:val="008152A8"/>
    <w:rsid w:val="008157C1"/>
    <w:rsid w:val="00816955"/>
    <w:rsid w:val="00817648"/>
    <w:rsid w:val="00817746"/>
    <w:rsid w:val="00822790"/>
    <w:rsid w:val="00823095"/>
    <w:rsid w:val="00823FB4"/>
    <w:rsid w:val="00825A33"/>
    <w:rsid w:val="00826A22"/>
    <w:rsid w:val="00826A7C"/>
    <w:rsid w:val="00827909"/>
    <w:rsid w:val="00827D04"/>
    <w:rsid w:val="00827F73"/>
    <w:rsid w:val="008300A9"/>
    <w:rsid w:val="0083099C"/>
    <w:rsid w:val="00830C85"/>
    <w:rsid w:val="00832EA1"/>
    <w:rsid w:val="00833ED9"/>
    <w:rsid w:val="008341DD"/>
    <w:rsid w:val="00835504"/>
    <w:rsid w:val="00836012"/>
    <w:rsid w:val="00836C4F"/>
    <w:rsid w:val="00837925"/>
    <w:rsid w:val="008426D4"/>
    <w:rsid w:val="00843BD4"/>
    <w:rsid w:val="008447C5"/>
    <w:rsid w:val="00845AC6"/>
    <w:rsid w:val="00845B73"/>
    <w:rsid w:val="00845D94"/>
    <w:rsid w:val="00846EB4"/>
    <w:rsid w:val="00850229"/>
    <w:rsid w:val="00852A22"/>
    <w:rsid w:val="0085509F"/>
    <w:rsid w:val="00856AA1"/>
    <w:rsid w:val="00860F78"/>
    <w:rsid w:val="0086177A"/>
    <w:rsid w:val="00861A5D"/>
    <w:rsid w:val="00863335"/>
    <w:rsid w:val="008637DC"/>
    <w:rsid w:val="00863A76"/>
    <w:rsid w:val="008643E1"/>
    <w:rsid w:val="008722CE"/>
    <w:rsid w:val="00873B19"/>
    <w:rsid w:val="00874A18"/>
    <w:rsid w:val="00877A4C"/>
    <w:rsid w:val="00880DCD"/>
    <w:rsid w:val="008827E6"/>
    <w:rsid w:val="00883024"/>
    <w:rsid w:val="0088324B"/>
    <w:rsid w:val="008847F8"/>
    <w:rsid w:val="0088480A"/>
    <w:rsid w:val="00884C4A"/>
    <w:rsid w:val="00885353"/>
    <w:rsid w:val="00885395"/>
    <w:rsid w:val="00890308"/>
    <w:rsid w:val="00890737"/>
    <w:rsid w:val="00890E48"/>
    <w:rsid w:val="008913F2"/>
    <w:rsid w:val="008947D1"/>
    <w:rsid w:val="00896B83"/>
    <w:rsid w:val="00896C53"/>
    <w:rsid w:val="00897156"/>
    <w:rsid w:val="008971A1"/>
    <w:rsid w:val="008A1148"/>
    <w:rsid w:val="008A250D"/>
    <w:rsid w:val="008A3A54"/>
    <w:rsid w:val="008A3F10"/>
    <w:rsid w:val="008A7699"/>
    <w:rsid w:val="008B0232"/>
    <w:rsid w:val="008B1682"/>
    <w:rsid w:val="008B3AF9"/>
    <w:rsid w:val="008B4B47"/>
    <w:rsid w:val="008B5198"/>
    <w:rsid w:val="008B5723"/>
    <w:rsid w:val="008B5A29"/>
    <w:rsid w:val="008C0704"/>
    <w:rsid w:val="008C0915"/>
    <w:rsid w:val="008C1216"/>
    <w:rsid w:val="008C31A3"/>
    <w:rsid w:val="008C3900"/>
    <w:rsid w:val="008C6FF0"/>
    <w:rsid w:val="008C707C"/>
    <w:rsid w:val="008D029F"/>
    <w:rsid w:val="008D0D61"/>
    <w:rsid w:val="008D187C"/>
    <w:rsid w:val="008D1899"/>
    <w:rsid w:val="008D2E12"/>
    <w:rsid w:val="008D2F36"/>
    <w:rsid w:val="008D3D35"/>
    <w:rsid w:val="008D3D65"/>
    <w:rsid w:val="008D4A7B"/>
    <w:rsid w:val="008D5BBD"/>
    <w:rsid w:val="008E1E71"/>
    <w:rsid w:val="008E366B"/>
    <w:rsid w:val="008E6D05"/>
    <w:rsid w:val="008E6D7F"/>
    <w:rsid w:val="008F3C16"/>
    <w:rsid w:val="008F3C68"/>
    <w:rsid w:val="008F40BA"/>
    <w:rsid w:val="008F60F9"/>
    <w:rsid w:val="008F6108"/>
    <w:rsid w:val="008F6901"/>
    <w:rsid w:val="0090084D"/>
    <w:rsid w:val="009017A5"/>
    <w:rsid w:val="00902AD1"/>
    <w:rsid w:val="00905576"/>
    <w:rsid w:val="009129EC"/>
    <w:rsid w:val="0091575B"/>
    <w:rsid w:val="00917575"/>
    <w:rsid w:val="009175C2"/>
    <w:rsid w:val="009200C9"/>
    <w:rsid w:val="00920A06"/>
    <w:rsid w:val="0092130B"/>
    <w:rsid w:val="00922185"/>
    <w:rsid w:val="009237FA"/>
    <w:rsid w:val="00924D03"/>
    <w:rsid w:val="009250A3"/>
    <w:rsid w:val="00931210"/>
    <w:rsid w:val="00931EC0"/>
    <w:rsid w:val="00933A62"/>
    <w:rsid w:val="00934116"/>
    <w:rsid w:val="00934E88"/>
    <w:rsid w:val="00934FB2"/>
    <w:rsid w:val="009357E2"/>
    <w:rsid w:val="00936477"/>
    <w:rsid w:val="0093701B"/>
    <w:rsid w:val="00937230"/>
    <w:rsid w:val="009408F6"/>
    <w:rsid w:val="00942DE5"/>
    <w:rsid w:val="00946DA5"/>
    <w:rsid w:val="00947D8B"/>
    <w:rsid w:val="009518ED"/>
    <w:rsid w:val="00952A0C"/>
    <w:rsid w:val="009531DA"/>
    <w:rsid w:val="00954541"/>
    <w:rsid w:val="0095513A"/>
    <w:rsid w:val="009574A8"/>
    <w:rsid w:val="009606D3"/>
    <w:rsid w:val="009627C9"/>
    <w:rsid w:val="00962B43"/>
    <w:rsid w:val="009658D8"/>
    <w:rsid w:val="00966223"/>
    <w:rsid w:val="00967C27"/>
    <w:rsid w:val="00971B68"/>
    <w:rsid w:val="009746F2"/>
    <w:rsid w:val="009764D1"/>
    <w:rsid w:val="0097657F"/>
    <w:rsid w:val="00976B9E"/>
    <w:rsid w:val="009773BF"/>
    <w:rsid w:val="00981D05"/>
    <w:rsid w:val="00985B5F"/>
    <w:rsid w:val="0098741B"/>
    <w:rsid w:val="009902E1"/>
    <w:rsid w:val="00990B8C"/>
    <w:rsid w:val="00991BFD"/>
    <w:rsid w:val="00991FA5"/>
    <w:rsid w:val="00993D6C"/>
    <w:rsid w:val="00993DD1"/>
    <w:rsid w:val="0099465A"/>
    <w:rsid w:val="00995AA5"/>
    <w:rsid w:val="00996DC9"/>
    <w:rsid w:val="00996F28"/>
    <w:rsid w:val="009A00F8"/>
    <w:rsid w:val="009A2BB8"/>
    <w:rsid w:val="009A31B0"/>
    <w:rsid w:val="009A3481"/>
    <w:rsid w:val="009A44FA"/>
    <w:rsid w:val="009A470D"/>
    <w:rsid w:val="009A56B9"/>
    <w:rsid w:val="009A71CD"/>
    <w:rsid w:val="009B1901"/>
    <w:rsid w:val="009B1BCF"/>
    <w:rsid w:val="009B36F4"/>
    <w:rsid w:val="009B43A4"/>
    <w:rsid w:val="009B54AD"/>
    <w:rsid w:val="009B5972"/>
    <w:rsid w:val="009B6877"/>
    <w:rsid w:val="009C10F4"/>
    <w:rsid w:val="009C14E0"/>
    <w:rsid w:val="009C2B38"/>
    <w:rsid w:val="009C2D0B"/>
    <w:rsid w:val="009C3C9C"/>
    <w:rsid w:val="009C535B"/>
    <w:rsid w:val="009C54BE"/>
    <w:rsid w:val="009C7454"/>
    <w:rsid w:val="009C74C2"/>
    <w:rsid w:val="009D42B0"/>
    <w:rsid w:val="009D5997"/>
    <w:rsid w:val="009D6C3C"/>
    <w:rsid w:val="009D7B62"/>
    <w:rsid w:val="009D7F28"/>
    <w:rsid w:val="009E199E"/>
    <w:rsid w:val="009E24C7"/>
    <w:rsid w:val="009E3CA2"/>
    <w:rsid w:val="009E67EF"/>
    <w:rsid w:val="009F16D3"/>
    <w:rsid w:val="009F1A41"/>
    <w:rsid w:val="009F1C13"/>
    <w:rsid w:val="009F2327"/>
    <w:rsid w:val="009F3E73"/>
    <w:rsid w:val="009F58BA"/>
    <w:rsid w:val="009F79CE"/>
    <w:rsid w:val="00A00B6E"/>
    <w:rsid w:val="00A00F6C"/>
    <w:rsid w:val="00A01FE8"/>
    <w:rsid w:val="00A04D66"/>
    <w:rsid w:val="00A10BA1"/>
    <w:rsid w:val="00A10E5E"/>
    <w:rsid w:val="00A121E3"/>
    <w:rsid w:val="00A12C3F"/>
    <w:rsid w:val="00A140A6"/>
    <w:rsid w:val="00A152A8"/>
    <w:rsid w:val="00A1544A"/>
    <w:rsid w:val="00A1595F"/>
    <w:rsid w:val="00A16436"/>
    <w:rsid w:val="00A16591"/>
    <w:rsid w:val="00A2046C"/>
    <w:rsid w:val="00A207B4"/>
    <w:rsid w:val="00A23297"/>
    <w:rsid w:val="00A27686"/>
    <w:rsid w:val="00A30BB3"/>
    <w:rsid w:val="00A31870"/>
    <w:rsid w:val="00A31949"/>
    <w:rsid w:val="00A32B99"/>
    <w:rsid w:val="00A34165"/>
    <w:rsid w:val="00A34687"/>
    <w:rsid w:val="00A35643"/>
    <w:rsid w:val="00A3719B"/>
    <w:rsid w:val="00A42BA7"/>
    <w:rsid w:val="00A43D5A"/>
    <w:rsid w:val="00A444FF"/>
    <w:rsid w:val="00A449F6"/>
    <w:rsid w:val="00A45C0F"/>
    <w:rsid w:val="00A45E87"/>
    <w:rsid w:val="00A46058"/>
    <w:rsid w:val="00A46A6B"/>
    <w:rsid w:val="00A51116"/>
    <w:rsid w:val="00A51579"/>
    <w:rsid w:val="00A547F7"/>
    <w:rsid w:val="00A5669D"/>
    <w:rsid w:val="00A56CD8"/>
    <w:rsid w:val="00A577F0"/>
    <w:rsid w:val="00A60FD0"/>
    <w:rsid w:val="00A62D2D"/>
    <w:rsid w:val="00A6419E"/>
    <w:rsid w:val="00A648CB"/>
    <w:rsid w:val="00A675A0"/>
    <w:rsid w:val="00A700D6"/>
    <w:rsid w:val="00A700E6"/>
    <w:rsid w:val="00A7046A"/>
    <w:rsid w:val="00A708A2"/>
    <w:rsid w:val="00A72E58"/>
    <w:rsid w:val="00A73C73"/>
    <w:rsid w:val="00A73F63"/>
    <w:rsid w:val="00A75004"/>
    <w:rsid w:val="00A76E56"/>
    <w:rsid w:val="00A7702E"/>
    <w:rsid w:val="00A81E95"/>
    <w:rsid w:val="00A8267D"/>
    <w:rsid w:val="00A85A1C"/>
    <w:rsid w:val="00A86988"/>
    <w:rsid w:val="00A876F4"/>
    <w:rsid w:val="00AA106C"/>
    <w:rsid w:val="00AA2CDD"/>
    <w:rsid w:val="00AA3701"/>
    <w:rsid w:val="00AA4A2C"/>
    <w:rsid w:val="00AA53FA"/>
    <w:rsid w:val="00AA5845"/>
    <w:rsid w:val="00AB0BA9"/>
    <w:rsid w:val="00AB14B9"/>
    <w:rsid w:val="00AB4583"/>
    <w:rsid w:val="00AB562D"/>
    <w:rsid w:val="00AB651E"/>
    <w:rsid w:val="00AB7610"/>
    <w:rsid w:val="00AB7B8D"/>
    <w:rsid w:val="00AC49DC"/>
    <w:rsid w:val="00AC4C48"/>
    <w:rsid w:val="00AC577A"/>
    <w:rsid w:val="00AC58B7"/>
    <w:rsid w:val="00AD00B6"/>
    <w:rsid w:val="00AD10F0"/>
    <w:rsid w:val="00AD147B"/>
    <w:rsid w:val="00AD1F9D"/>
    <w:rsid w:val="00AD3FFD"/>
    <w:rsid w:val="00AD4203"/>
    <w:rsid w:val="00AD4D41"/>
    <w:rsid w:val="00AD6749"/>
    <w:rsid w:val="00AD6B3C"/>
    <w:rsid w:val="00AE0F95"/>
    <w:rsid w:val="00AE1B97"/>
    <w:rsid w:val="00AE27A3"/>
    <w:rsid w:val="00AE58A7"/>
    <w:rsid w:val="00AE5957"/>
    <w:rsid w:val="00AE6AD8"/>
    <w:rsid w:val="00AE737A"/>
    <w:rsid w:val="00AE74B5"/>
    <w:rsid w:val="00AE7863"/>
    <w:rsid w:val="00AF08FE"/>
    <w:rsid w:val="00AF260B"/>
    <w:rsid w:val="00AF41D5"/>
    <w:rsid w:val="00AF43F8"/>
    <w:rsid w:val="00AF626D"/>
    <w:rsid w:val="00AF7653"/>
    <w:rsid w:val="00B02491"/>
    <w:rsid w:val="00B027C8"/>
    <w:rsid w:val="00B03A53"/>
    <w:rsid w:val="00B03A5B"/>
    <w:rsid w:val="00B06DA4"/>
    <w:rsid w:val="00B074EA"/>
    <w:rsid w:val="00B07DBE"/>
    <w:rsid w:val="00B117BD"/>
    <w:rsid w:val="00B12370"/>
    <w:rsid w:val="00B12D11"/>
    <w:rsid w:val="00B14003"/>
    <w:rsid w:val="00B14087"/>
    <w:rsid w:val="00B1735E"/>
    <w:rsid w:val="00B176A4"/>
    <w:rsid w:val="00B17F59"/>
    <w:rsid w:val="00B2121E"/>
    <w:rsid w:val="00B215A4"/>
    <w:rsid w:val="00B2199D"/>
    <w:rsid w:val="00B227B1"/>
    <w:rsid w:val="00B241E7"/>
    <w:rsid w:val="00B27240"/>
    <w:rsid w:val="00B27AD6"/>
    <w:rsid w:val="00B27D70"/>
    <w:rsid w:val="00B30537"/>
    <w:rsid w:val="00B305E3"/>
    <w:rsid w:val="00B30A14"/>
    <w:rsid w:val="00B3240F"/>
    <w:rsid w:val="00B3410E"/>
    <w:rsid w:val="00B3439C"/>
    <w:rsid w:val="00B34E97"/>
    <w:rsid w:val="00B36A6A"/>
    <w:rsid w:val="00B37155"/>
    <w:rsid w:val="00B41C8B"/>
    <w:rsid w:val="00B454E3"/>
    <w:rsid w:val="00B51A93"/>
    <w:rsid w:val="00B54561"/>
    <w:rsid w:val="00B560B3"/>
    <w:rsid w:val="00B57FCA"/>
    <w:rsid w:val="00B61AB4"/>
    <w:rsid w:val="00B623BD"/>
    <w:rsid w:val="00B63F26"/>
    <w:rsid w:val="00B65157"/>
    <w:rsid w:val="00B667B9"/>
    <w:rsid w:val="00B70ACC"/>
    <w:rsid w:val="00B7208C"/>
    <w:rsid w:val="00B73220"/>
    <w:rsid w:val="00B73492"/>
    <w:rsid w:val="00B74CBE"/>
    <w:rsid w:val="00B74CFA"/>
    <w:rsid w:val="00B7582D"/>
    <w:rsid w:val="00B75D5F"/>
    <w:rsid w:val="00B76F83"/>
    <w:rsid w:val="00B7712F"/>
    <w:rsid w:val="00B80ED9"/>
    <w:rsid w:val="00B824E6"/>
    <w:rsid w:val="00B83F00"/>
    <w:rsid w:val="00B85EB6"/>
    <w:rsid w:val="00B90611"/>
    <w:rsid w:val="00B9079C"/>
    <w:rsid w:val="00B91438"/>
    <w:rsid w:val="00B925C4"/>
    <w:rsid w:val="00B939A6"/>
    <w:rsid w:val="00B93BFE"/>
    <w:rsid w:val="00B93E5B"/>
    <w:rsid w:val="00B94A56"/>
    <w:rsid w:val="00B95975"/>
    <w:rsid w:val="00B95E8A"/>
    <w:rsid w:val="00B96A46"/>
    <w:rsid w:val="00B97873"/>
    <w:rsid w:val="00BA1630"/>
    <w:rsid w:val="00BA234E"/>
    <w:rsid w:val="00BA2363"/>
    <w:rsid w:val="00BA3294"/>
    <w:rsid w:val="00BA7EBD"/>
    <w:rsid w:val="00BB0D78"/>
    <w:rsid w:val="00BB2FB9"/>
    <w:rsid w:val="00BB38AC"/>
    <w:rsid w:val="00BB6977"/>
    <w:rsid w:val="00BB6A59"/>
    <w:rsid w:val="00BC1604"/>
    <w:rsid w:val="00BC3531"/>
    <w:rsid w:val="00BC5B3C"/>
    <w:rsid w:val="00BC7DC6"/>
    <w:rsid w:val="00BD3FC8"/>
    <w:rsid w:val="00BD493D"/>
    <w:rsid w:val="00BD4CFA"/>
    <w:rsid w:val="00BD59A4"/>
    <w:rsid w:val="00BD7DC6"/>
    <w:rsid w:val="00BE2BCC"/>
    <w:rsid w:val="00BE5542"/>
    <w:rsid w:val="00BE57F8"/>
    <w:rsid w:val="00BE5869"/>
    <w:rsid w:val="00BE7FFE"/>
    <w:rsid w:val="00BF4348"/>
    <w:rsid w:val="00BF4DDA"/>
    <w:rsid w:val="00BF62BF"/>
    <w:rsid w:val="00C0224C"/>
    <w:rsid w:val="00C02AC4"/>
    <w:rsid w:val="00C02B54"/>
    <w:rsid w:val="00C03358"/>
    <w:rsid w:val="00C04291"/>
    <w:rsid w:val="00C05042"/>
    <w:rsid w:val="00C05859"/>
    <w:rsid w:val="00C05EFC"/>
    <w:rsid w:val="00C06256"/>
    <w:rsid w:val="00C10C8B"/>
    <w:rsid w:val="00C10E09"/>
    <w:rsid w:val="00C15F9F"/>
    <w:rsid w:val="00C21215"/>
    <w:rsid w:val="00C222A4"/>
    <w:rsid w:val="00C22AFD"/>
    <w:rsid w:val="00C23006"/>
    <w:rsid w:val="00C23852"/>
    <w:rsid w:val="00C23F8A"/>
    <w:rsid w:val="00C245F1"/>
    <w:rsid w:val="00C26733"/>
    <w:rsid w:val="00C31AC5"/>
    <w:rsid w:val="00C31D0A"/>
    <w:rsid w:val="00C322D5"/>
    <w:rsid w:val="00C327BF"/>
    <w:rsid w:val="00C32C9C"/>
    <w:rsid w:val="00C351B7"/>
    <w:rsid w:val="00C35A79"/>
    <w:rsid w:val="00C4015A"/>
    <w:rsid w:val="00C405AC"/>
    <w:rsid w:val="00C4079F"/>
    <w:rsid w:val="00C41DC8"/>
    <w:rsid w:val="00C441C2"/>
    <w:rsid w:val="00C4435C"/>
    <w:rsid w:val="00C451F9"/>
    <w:rsid w:val="00C45707"/>
    <w:rsid w:val="00C46405"/>
    <w:rsid w:val="00C46EB6"/>
    <w:rsid w:val="00C5060C"/>
    <w:rsid w:val="00C51A1D"/>
    <w:rsid w:val="00C528FE"/>
    <w:rsid w:val="00C5556D"/>
    <w:rsid w:val="00C5780D"/>
    <w:rsid w:val="00C603A6"/>
    <w:rsid w:val="00C603DA"/>
    <w:rsid w:val="00C60D90"/>
    <w:rsid w:val="00C60D9F"/>
    <w:rsid w:val="00C6298F"/>
    <w:rsid w:val="00C62A3B"/>
    <w:rsid w:val="00C62A99"/>
    <w:rsid w:val="00C66107"/>
    <w:rsid w:val="00C66553"/>
    <w:rsid w:val="00C667B4"/>
    <w:rsid w:val="00C70146"/>
    <w:rsid w:val="00C73063"/>
    <w:rsid w:val="00C73B86"/>
    <w:rsid w:val="00C74A6C"/>
    <w:rsid w:val="00C75178"/>
    <w:rsid w:val="00C75FAF"/>
    <w:rsid w:val="00C7627E"/>
    <w:rsid w:val="00C7712A"/>
    <w:rsid w:val="00C778DC"/>
    <w:rsid w:val="00C81341"/>
    <w:rsid w:val="00C82134"/>
    <w:rsid w:val="00C83B48"/>
    <w:rsid w:val="00C85516"/>
    <w:rsid w:val="00C87C39"/>
    <w:rsid w:val="00C910D5"/>
    <w:rsid w:val="00C9326A"/>
    <w:rsid w:val="00C97F0A"/>
    <w:rsid w:val="00CA18BC"/>
    <w:rsid w:val="00CA1B74"/>
    <w:rsid w:val="00CA2195"/>
    <w:rsid w:val="00CA43D1"/>
    <w:rsid w:val="00CA4B85"/>
    <w:rsid w:val="00CA5BA4"/>
    <w:rsid w:val="00CA5CF4"/>
    <w:rsid w:val="00CA5EA2"/>
    <w:rsid w:val="00CA67B4"/>
    <w:rsid w:val="00CB1B80"/>
    <w:rsid w:val="00CB4F99"/>
    <w:rsid w:val="00CB517A"/>
    <w:rsid w:val="00CB71BE"/>
    <w:rsid w:val="00CB7446"/>
    <w:rsid w:val="00CC1A91"/>
    <w:rsid w:val="00CC20EC"/>
    <w:rsid w:val="00CC46E1"/>
    <w:rsid w:val="00CC4D3E"/>
    <w:rsid w:val="00CC50ED"/>
    <w:rsid w:val="00CC6005"/>
    <w:rsid w:val="00CD1312"/>
    <w:rsid w:val="00CD1723"/>
    <w:rsid w:val="00CD2770"/>
    <w:rsid w:val="00CD3CF3"/>
    <w:rsid w:val="00CE0EB0"/>
    <w:rsid w:val="00CE235F"/>
    <w:rsid w:val="00CE37D7"/>
    <w:rsid w:val="00CE3B48"/>
    <w:rsid w:val="00CE49ED"/>
    <w:rsid w:val="00CE4C74"/>
    <w:rsid w:val="00CE4D99"/>
    <w:rsid w:val="00CE58A1"/>
    <w:rsid w:val="00CE626C"/>
    <w:rsid w:val="00CE755D"/>
    <w:rsid w:val="00CF0BA3"/>
    <w:rsid w:val="00CF25B0"/>
    <w:rsid w:val="00CF2F0C"/>
    <w:rsid w:val="00CF4466"/>
    <w:rsid w:val="00CF4485"/>
    <w:rsid w:val="00CF44AA"/>
    <w:rsid w:val="00CF4E31"/>
    <w:rsid w:val="00D00424"/>
    <w:rsid w:val="00D0073F"/>
    <w:rsid w:val="00D01B14"/>
    <w:rsid w:val="00D03CF6"/>
    <w:rsid w:val="00D03E56"/>
    <w:rsid w:val="00D05D72"/>
    <w:rsid w:val="00D0629D"/>
    <w:rsid w:val="00D06665"/>
    <w:rsid w:val="00D1094C"/>
    <w:rsid w:val="00D12D3B"/>
    <w:rsid w:val="00D13C16"/>
    <w:rsid w:val="00D14430"/>
    <w:rsid w:val="00D171D7"/>
    <w:rsid w:val="00D17C7F"/>
    <w:rsid w:val="00D23919"/>
    <w:rsid w:val="00D23997"/>
    <w:rsid w:val="00D24807"/>
    <w:rsid w:val="00D24B7D"/>
    <w:rsid w:val="00D260D4"/>
    <w:rsid w:val="00D26430"/>
    <w:rsid w:val="00D26A46"/>
    <w:rsid w:val="00D308E2"/>
    <w:rsid w:val="00D30E85"/>
    <w:rsid w:val="00D31D0D"/>
    <w:rsid w:val="00D32918"/>
    <w:rsid w:val="00D34192"/>
    <w:rsid w:val="00D35B1B"/>
    <w:rsid w:val="00D36D91"/>
    <w:rsid w:val="00D3738C"/>
    <w:rsid w:val="00D40FEE"/>
    <w:rsid w:val="00D4141D"/>
    <w:rsid w:val="00D418DF"/>
    <w:rsid w:val="00D4557B"/>
    <w:rsid w:val="00D45861"/>
    <w:rsid w:val="00D474C5"/>
    <w:rsid w:val="00D50965"/>
    <w:rsid w:val="00D50E13"/>
    <w:rsid w:val="00D51CEA"/>
    <w:rsid w:val="00D523C0"/>
    <w:rsid w:val="00D52FB2"/>
    <w:rsid w:val="00D53B58"/>
    <w:rsid w:val="00D53DD7"/>
    <w:rsid w:val="00D556FD"/>
    <w:rsid w:val="00D569E7"/>
    <w:rsid w:val="00D57355"/>
    <w:rsid w:val="00D5746F"/>
    <w:rsid w:val="00D615DB"/>
    <w:rsid w:val="00D61BD2"/>
    <w:rsid w:val="00D62CB2"/>
    <w:rsid w:val="00D64BBD"/>
    <w:rsid w:val="00D656E7"/>
    <w:rsid w:val="00D67D58"/>
    <w:rsid w:val="00D701C4"/>
    <w:rsid w:val="00D70F53"/>
    <w:rsid w:val="00D71C90"/>
    <w:rsid w:val="00D73D5B"/>
    <w:rsid w:val="00D73F67"/>
    <w:rsid w:val="00D7441E"/>
    <w:rsid w:val="00D74887"/>
    <w:rsid w:val="00D76596"/>
    <w:rsid w:val="00D77705"/>
    <w:rsid w:val="00D83A75"/>
    <w:rsid w:val="00D9180F"/>
    <w:rsid w:val="00D91F11"/>
    <w:rsid w:val="00D94B5E"/>
    <w:rsid w:val="00D94BE2"/>
    <w:rsid w:val="00D95907"/>
    <w:rsid w:val="00D95EE3"/>
    <w:rsid w:val="00D979CE"/>
    <w:rsid w:val="00DA47E0"/>
    <w:rsid w:val="00DA577F"/>
    <w:rsid w:val="00DB0CFE"/>
    <w:rsid w:val="00DB17A2"/>
    <w:rsid w:val="00DB226D"/>
    <w:rsid w:val="00DB2C91"/>
    <w:rsid w:val="00DB3C30"/>
    <w:rsid w:val="00DB412D"/>
    <w:rsid w:val="00DB4661"/>
    <w:rsid w:val="00DB469B"/>
    <w:rsid w:val="00DB4869"/>
    <w:rsid w:val="00DB5C26"/>
    <w:rsid w:val="00DB66CB"/>
    <w:rsid w:val="00DB6821"/>
    <w:rsid w:val="00DB716B"/>
    <w:rsid w:val="00DC1335"/>
    <w:rsid w:val="00DC3878"/>
    <w:rsid w:val="00DC4104"/>
    <w:rsid w:val="00DC4EBE"/>
    <w:rsid w:val="00DC59E9"/>
    <w:rsid w:val="00DC6A79"/>
    <w:rsid w:val="00DC7039"/>
    <w:rsid w:val="00DC76FB"/>
    <w:rsid w:val="00DD0FF4"/>
    <w:rsid w:val="00DD255B"/>
    <w:rsid w:val="00DD25C9"/>
    <w:rsid w:val="00DD276E"/>
    <w:rsid w:val="00DD386D"/>
    <w:rsid w:val="00DD437C"/>
    <w:rsid w:val="00DD47C9"/>
    <w:rsid w:val="00DD4832"/>
    <w:rsid w:val="00DD4FAC"/>
    <w:rsid w:val="00DD6ACD"/>
    <w:rsid w:val="00DD6E4B"/>
    <w:rsid w:val="00DE1D0D"/>
    <w:rsid w:val="00DE1E10"/>
    <w:rsid w:val="00DE2D07"/>
    <w:rsid w:val="00DE4363"/>
    <w:rsid w:val="00DE4FF4"/>
    <w:rsid w:val="00DE53B2"/>
    <w:rsid w:val="00DE59D0"/>
    <w:rsid w:val="00DF0CD1"/>
    <w:rsid w:val="00DF1A24"/>
    <w:rsid w:val="00DF34A4"/>
    <w:rsid w:val="00DF3944"/>
    <w:rsid w:val="00DF5565"/>
    <w:rsid w:val="00DF6AE2"/>
    <w:rsid w:val="00DF6F08"/>
    <w:rsid w:val="00E003C8"/>
    <w:rsid w:val="00E01217"/>
    <w:rsid w:val="00E02067"/>
    <w:rsid w:val="00E0679F"/>
    <w:rsid w:val="00E077F5"/>
    <w:rsid w:val="00E07A22"/>
    <w:rsid w:val="00E1131D"/>
    <w:rsid w:val="00E139C7"/>
    <w:rsid w:val="00E15C81"/>
    <w:rsid w:val="00E20B35"/>
    <w:rsid w:val="00E21020"/>
    <w:rsid w:val="00E22D7D"/>
    <w:rsid w:val="00E26F84"/>
    <w:rsid w:val="00E30687"/>
    <w:rsid w:val="00E30C14"/>
    <w:rsid w:val="00E30EB8"/>
    <w:rsid w:val="00E31903"/>
    <w:rsid w:val="00E3339C"/>
    <w:rsid w:val="00E339E7"/>
    <w:rsid w:val="00E36863"/>
    <w:rsid w:val="00E36F44"/>
    <w:rsid w:val="00E40914"/>
    <w:rsid w:val="00E40E79"/>
    <w:rsid w:val="00E414C8"/>
    <w:rsid w:val="00E41E45"/>
    <w:rsid w:val="00E43AE3"/>
    <w:rsid w:val="00E44C63"/>
    <w:rsid w:val="00E44F1A"/>
    <w:rsid w:val="00E5007B"/>
    <w:rsid w:val="00E508C3"/>
    <w:rsid w:val="00E5097F"/>
    <w:rsid w:val="00E520CF"/>
    <w:rsid w:val="00E53C30"/>
    <w:rsid w:val="00E54F7D"/>
    <w:rsid w:val="00E556C3"/>
    <w:rsid w:val="00E55883"/>
    <w:rsid w:val="00E5744A"/>
    <w:rsid w:val="00E614CC"/>
    <w:rsid w:val="00E629C1"/>
    <w:rsid w:val="00E645D0"/>
    <w:rsid w:val="00E67869"/>
    <w:rsid w:val="00E67A8F"/>
    <w:rsid w:val="00E67B08"/>
    <w:rsid w:val="00E67CB2"/>
    <w:rsid w:val="00E714A7"/>
    <w:rsid w:val="00E71943"/>
    <w:rsid w:val="00E728D9"/>
    <w:rsid w:val="00E73F71"/>
    <w:rsid w:val="00E741E7"/>
    <w:rsid w:val="00E76E39"/>
    <w:rsid w:val="00E80314"/>
    <w:rsid w:val="00E80585"/>
    <w:rsid w:val="00E80EB7"/>
    <w:rsid w:val="00E820FC"/>
    <w:rsid w:val="00E822F1"/>
    <w:rsid w:val="00E83542"/>
    <w:rsid w:val="00E86044"/>
    <w:rsid w:val="00E860BA"/>
    <w:rsid w:val="00E8651A"/>
    <w:rsid w:val="00E8686C"/>
    <w:rsid w:val="00E87B61"/>
    <w:rsid w:val="00E909E4"/>
    <w:rsid w:val="00E920FF"/>
    <w:rsid w:val="00E93CFE"/>
    <w:rsid w:val="00E9583D"/>
    <w:rsid w:val="00E965E7"/>
    <w:rsid w:val="00EA0D32"/>
    <w:rsid w:val="00EA306C"/>
    <w:rsid w:val="00EA5062"/>
    <w:rsid w:val="00EA58DF"/>
    <w:rsid w:val="00EB18E7"/>
    <w:rsid w:val="00EB211D"/>
    <w:rsid w:val="00EB28DB"/>
    <w:rsid w:val="00EB310A"/>
    <w:rsid w:val="00EB53EA"/>
    <w:rsid w:val="00EB7598"/>
    <w:rsid w:val="00EB7F9A"/>
    <w:rsid w:val="00EC277B"/>
    <w:rsid w:val="00EC41D3"/>
    <w:rsid w:val="00EC6F3C"/>
    <w:rsid w:val="00ED0DBD"/>
    <w:rsid w:val="00ED3678"/>
    <w:rsid w:val="00ED3BE7"/>
    <w:rsid w:val="00ED3D5D"/>
    <w:rsid w:val="00ED4E46"/>
    <w:rsid w:val="00ED6026"/>
    <w:rsid w:val="00EE0E3C"/>
    <w:rsid w:val="00EE37EE"/>
    <w:rsid w:val="00EE51BC"/>
    <w:rsid w:val="00EE625B"/>
    <w:rsid w:val="00EE71EA"/>
    <w:rsid w:val="00EE7FE9"/>
    <w:rsid w:val="00EF040A"/>
    <w:rsid w:val="00EF0B4D"/>
    <w:rsid w:val="00EF1B28"/>
    <w:rsid w:val="00EF327D"/>
    <w:rsid w:val="00EF37A0"/>
    <w:rsid w:val="00EF3E41"/>
    <w:rsid w:val="00EF3EB9"/>
    <w:rsid w:val="00EF3F04"/>
    <w:rsid w:val="00EF5020"/>
    <w:rsid w:val="00EF56DF"/>
    <w:rsid w:val="00EF64B2"/>
    <w:rsid w:val="00F00500"/>
    <w:rsid w:val="00F01794"/>
    <w:rsid w:val="00F017F3"/>
    <w:rsid w:val="00F01E3F"/>
    <w:rsid w:val="00F02195"/>
    <w:rsid w:val="00F02642"/>
    <w:rsid w:val="00F02ACB"/>
    <w:rsid w:val="00F02B39"/>
    <w:rsid w:val="00F0324B"/>
    <w:rsid w:val="00F034DF"/>
    <w:rsid w:val="00F03A46"/>
    <w:rsid w:val="00F04C2C"/>
    <w:rsid w:val="00F0746E"/>
    <w:rsid w:val="00F07EA6"/>
    <w:rsid w:val="00F12043"/>
    <w:rsid w:val="00F126C0"/>
    <w:rsid w:val="00F136C7"/>
    <w:rsid w:val="00F13F2B"/>
    <w:rsid w:val="00F15778"/>
    <w:rsid w:val="00F16382"/>
    <w:rsid w:val="00F17737"/>
    <w:rsid w:val="00F20130"/>
    <w:rsid w:val="00F22528"/>
    <w:rsid w:val="00F22CE4"/>
    <w:rsid w:val="00F22EAC"/>
    <w:rsid w:val="00F240D6"/>
    <w:rsid w:val="00F249F8"/>
    <w:rsid w:val="00F24FBA"/>
    <w:rsid w:val="00F2642E"/>
    <w:rsid w:val="00F2669A"/>
    <w:rsid w:val="00F279B3"/>
    <w:rsid w:val="00F3178C"/>
    <w:rsid w:val="00F31E9C"/>
    <w:rsid w:val="00F3270D"/>
    <w:rsid w:val="00F32F5F"/>
    <w:rsid w:val="00F36F58"/>
    <w:rsid w:val="00F41FE0"/>
    <w:rsid w:val="00F4218E"/>
    <w:rsid w:val="00F437D5"/>
    <w:rsid w:val="00F53EF6"/>
    <w:rsid w:val="00F54775"/>
    <w:rsid w:val="00F60851"/>
    <w:rsid w:val="00F61B19"/>
    <w:rsid w:val="00F61C22"/>
    <w:rsid w:val="00F64234"/>
    <w:rsid w:val="00F65120"/>
    <w:rsid w:val="00F657CA"/>
    <w:rsid w:val="00F67524"/>
    <w:rsid w:val="00F679C0"/>
    <w:rsid w:val="00F67CB9"/>
    <w:rsid w:val="00F70779"/>
    <w:rsid w:val="00F72C20"/>
    <w:rsid w:val="00F73C8D"/>
    <w:rsid w:val="00F751DF"/>
    <w:rsid w:val="00F77C62"/>
    <w:rsid w:val="00F84BDC"/>
    <w:rsid w:val="00F84C83"/>
    <w:rsid w:val="00F84DA5"/>
    <w:rsid w:val="00F87071"/>
    <w:rsid w:val="00F90512"/>
    <w:rsid w:val="00F91431"/>
    <w:rsid w:val="00F916F7"/>
    <w:rsid w:val="00F935E8"/>
    <w:rsid w:val="00F949E8"/>
    <w:rsid w:val="00F9519C"/>
    <w:rsid w:val="00F9541D"/>
    <w:rsid w:val="00F95EB7"/>
    <w:rsid w:val="00F96D7C"/>
    <w:rsid w:val="00F9714D"/>
    <w:rsid w:val="00FA187D"/>
    <w:rsid w:val="00FA2CEE"/>
    <w:rsid w:val="00FA3939"/>
    <w:rsid w:val="00FA5CC6"/>
    <w:rsid w:val="00FA6DC7"/>
    <w:rsid w:val="00FA7239"/>
    <w:rsid w:val="00FB3569"/>
    <w:rsid w:val="00FB7D69"/>
    <w:rsid w:val="00FC2DE4"/>
    <w:rsid w:val="00FC33BB"/>
    <w:rsid w:val="00FC3F52"/>
    <w:rsid w:val="00FC45BB"/>
    <w:rsid w:val="00FC5059"/>
    <w:rsid w:val="00FC558D"/>
    <w:rsid w:val="00FC5823"/>
    <w:rsid w:val="00FC62E8"/>
    <w:rsid w:val="00FC6F1C"/>
    <w:rsid w:val="00FC7B80"/>
    <w:rsid w:val="00FD004F"/>
    <w:rsid w:val="00FD04D3"/>
    <w:rsid w:val="00FD226B"/>
    <w:rsid w:val="00FD31F8"/>
    <w:rsid w:val="00FD647D"/>
    <w:rsid w:val="00FD76C8"/>
    <w:rsid w:val="00FD7DF2"/>
    <w:rsid w:val="00FE230C"/>
    <w:rsid w:val="00FE52B4"/>
    <w:rsid w:val="00FE66F4"/>
    <w:rsid w:val="00FE6765"/>
    <w:rsid w:val="00FE6DC2"/>
    <w:rsid w:val="00FE7899"/>
    <w:rsid w:val="00FF017C"/>
    <w:rsid w:val="00FF07BE"/>
    <w:rsid w:val="00FF152A"/>
    <w:rsid w:val="00FF376A"/>
    <w:rsid w:val="00FF3DF4"/>
    <w:rsid w:val="00FF45F2"/>
    <w:rsid w:val="00FF63FE"/>
    <w:rsid w:val="00FF6FC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xt 12"/>
    <w:qFormat/>
    <w:rsid w:val="0058431E"/>
    <w:pPr>
      <w:spacing w:after="200" w:line="276" w:lineRule="auto"/>
    </w:pPr>
    <w:rPr>
      <w:rFonts w:ascii="Arial" w:eastAsiaTheme="minorEastAsia" w:hAnsi="Arial" w:cstheme="minorBidi"/>
      <w:sz w:val="24"/>
      <w:szCs w:val="22"/>
      <w:lang w:val="en-US" w:bidi="en-US"/>
    </w:rPr>
  </w:style>
  <w:style w:type="paragraph" w:styleId="berschrift1">
    <w:name w:val="heading 1"/>
    <w:aliases w:val="Titel 16"/>
    <w:basedOn w:val="Standard"/>
    <w:next w:val="Standard"/>
    <w:link w:val="berschrift1Zchn"/>
    <w:uiPriority w:val="9"/>
    <w:qFormat/>
    <w:rsid w:val="0058431E"/>
    <w:pPr>
      <w:keepNext/>
      <w:spacing w:before="240" w:after="60"/>
      <w:outlineLvl w:val="0"/>
    </w:pPr>
    <w:rPr>
      <w:bCs/>
      <w:kern w:val="32"/>
      <w:sz w:val="32"/>
      <w:szCs w:val="32"/>
    </w:rPr>
  </w:style>
  <w:style w:type="paragraph" w:styleId="berschrift2">
    <w:name w:val="heading 2"/>
    <w:aliases w:val="Verdna 16"/>
    <w:basedOn w:val="Standard"/>
    <w:next w:val="Standard"/>
    <w:link w:val="berschrift2Zchn"/>
    <w:uiPriority w:val="9"/>
    <w:unhideWhenUsed/>
    <w:qFormat/>
    <w:rsid w:val="0090084D"/>
    <w:pPr>
      <w:keepNext/>
      <w:keepLines/>
      <w:spacing w:before="200" w:after="0"/>
      <w:outlineLvl w:val="1"/>
    </w:pPr>
    <w:rPr>
      <w:rFonts w:eastAsiaTheme="majorEastAsia" w:cstheme="majorBidi"/>
      <w:bCs/>
      <w:szCs w:val="26"/>
    </w:rPr>
  </w:style>
  <w:style w:type="paragraph" w:styleId="berschrift3">
    <w:name w:val="heading 3"/>
    <w:aliases w:val="Verdana 16"/>
    <w:basedOn w:val="Standard"/>
    <w:next w:val="Standard"/>
    <w:link w:val="berschrift3Zchn"/>
    <w:uiPriority w:val="9"/>
    <w:unhideWhenUsed/>
    <w:qFormat/>
    <w:rsid w:val="0090084D"/>
    <w:pPr>
      <w:keepNext/>
      <w:keepLines/>
      <w:spacing w:before="200" w:after="0"/>
      <w:outlineLvl w:val="2"/>
    </w:pPr>
    <w:rPr>
      <w:rFonts w:ascii="Verdana" w:eastAsiaTheme="majorEastAsia" w:hAnsi="Verdana" w:cstheme="majorBidi"/>
      <w:bCs/>
    </w:rPr>
  </w:style>
  <w:style w:type="paragraph" w:styleId="berschrift4">
    <w:name w:val="heading 4"/>
    <w:aliases w:val="Verdan 15"/>
    <w:basedOn w:val="Standard"/>
    <w:next w:val="Standard"/>
    <w:link w:val="berschrift4Zchn"/>
    <w:uiPriority w:val="9"/>
    <w:unhideWhenUsed/>
    <w:qFormat/>
    <w:rsid w:val="00F70779"/>
    <w:pPr>
      <w:keepNext/>
      <w:keepLines/>
      <w:spacing w:before="200" w:after="0"/>
      <w:outlineLvl w:val="3"/>
    </w:pPr>
    <w:rPr>
      <w:rFonts w:ascii="Verdana" w:eastAsiaTheme="majorEastAsia" w:hAnsi="Verdana" w:cstheme="majorBidi"/>
      <w:bCs/>
      <w:iCs/>
      <w:sz w:val="28"/>
    </w:rPr>
  </w:style>
  <w:style w:type="paragraph" w:styleId="berschrift5">
    <w:name w:val="heading 5"/>
    <w:aliases w:val="Verdan 14"/>
    <w:basedOn w:val="Standard"/>
    <w:next w:val="Standard"/>
    <w:link w:val="berschrift5Zchn"/>
    <w:uiPriority w:val="9"/>
    <w:semiHidden/>
    <w:unhideWhenUsed/>
    <w:qFormat/>
    <w:rsid w:val="00F70779"/>
    <w:pPr>
      <w:keepNext/>
      <w:keepLines/>
      <w:spacing w:before="200" w:after="0"/>
      <w:outlineLvl w:val="4"/>
    </w:pPr>
    <w:rPr>
      <w:rFonts w:ascii="Verdana" w:eastAsiaTheme="majorEastAsia" w:hAnsi="Verdana" w:cstheme="majorBidi"/>
      <w:sz w:val="28"/>
    </w:rPr>
  </w:style>
  <w:style w:type="paragraph" w:styleId="berschrift6">
    <w:name w:val="heading 6"/>
    <w:aliases w:val="Verdan 16"/>
    <w:basedOn w:val="Standard"/>
    <w:next w:val="Standard"/>
    <w:link w:val="berschrift6Zchn"/>
    <w:uiPriority w:val="9"/>
    <w:unhideWhenUsed/>
    <w:qFormat/>
    <w:rsid w:val="00F70779"/>
    <w:pPr>
      <w:keepNext/>
      <w:keepLines/>
      <w:spacing w:before="200" w:after="0"/>
      <w:outlineLvl w:val="5"/>
    </w:pPr>
    <w:rPr>
      <w:rFonts w:ascii="Verdana" w:eastAsiaTheme="majorEastAsia" w:hAnsi="Verdana" w:cstheme="majorBidi"/>
      <w:i/>
      <w:iCs/>
    </w:rPr>
  </w:style>
  <w:style w:type="paragraph" w:styleId="berschrift7">
    <w:name w:val="heading 7"/>
    <w:basedOn w:val="Standard"/>
    <w:next w:val="Standard"/>
    <w:link w:val="berschrift7Zchn"/>
    <w:uiPriority w:val="9"/>
    <w:unhideWhenUsed/>
    <w:qFormat/>
    <w:rsid w:val="00360030"/>
    <w:pPr>
      <w:keepNext/>
      <w:keepLines/>
      <w:spacing w:before="200" w:after="0"/>
      <w:outlineLvl w:val="6"/>
    </w:pPr>
    <w:rPr>
      <w:rFonts w:ascii="Verdana" w:eastAsiaTheme="majorEastAsia" w:hAnsi="Verdana" w:cstheme="majorBidi"/>
      <w:i/>
      <w:iCs/>
      <w:color w:val="404040" w:themeColor="text1" w:themeTint="BF"/>
      <w:sz w:val="32"/>
    </w:rPr>
  </w:style>
  <w:style w:type="paragraph" w:styleId="berschrift8">
    <w:name w:val="heading 8"/>
    <w:basedOn w:val="Standard"/>
    <w:next w:val="Standard"/>
    <w:link w:val="berschrift8Zchn"/>
    <w:uiPriority w:val="9"/>
    <w:unhideWhenUsed/>
    <w:qFormat/>
    <w:rsid w:val="00360030"/>
    <w:pPr>
      <w:keepNext/>
      <w:keepLines/>
      <w:spacing w:before="200" w:after="0"/>
      <w:outlineLvl w:val="7"/>
    </w:pPr>
    <w:rPr>
      <w:rFonts w:ascii="Verdana" w:eastAsiaTheme="majorEastAsia" w:hAnsi="Verdana" w:cstheme="majorBidi"/>
      <w:color w:val="404040" w:themeColor="text1" w:themeTint="BF"/>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 16 Zchn"/>
    <w:basedOn w:val="Absatz-Standardschriftart"/>
    <w:link w:val="berschrift1"/>
    <w:uiPriority w:val="9"/>
    <w:rsid w:val="0058431E"/>
    <w:rPr>
      <w:rFonts w:ascii="Arial" w:eastAsiaTheme="minorEastAsia" w:hAnsi="Arial" w:cstheme="minorBidi"/>
      <w:bCs/>
      <w:kern w:val="32"/>
      <w:sz w:val="32"/>
      <w:szCs w:val="32"/>
      <w:lang w:val="en-US" w:bidi="en-US"/>
    </w:rPr>
  </w:style>
  <w:style w:type="paragraph" w:styleId="Titel">
    <w:name w:val="Title"/>
    <w:basedOn w:val="Standard"/>
    <w:next w:val="Standard"/>
    <w:link w:val="TitelZchn"/>
    <w:uiPriority w:val="10"/>
    <w:qFormat/>
    <w:rsid w:val="00931210"/>
    <w:pPr>
      <w:spacing w:before="240" w:after="60"/>
      <w:jc w:val="center"/>
      <w:outlineLvl w:val="0"/>
    </w:pPr>
    <w:rPr>
      <w:rFonts w:ascii="Cambria" w:eastAsia="Times New Roman" w:hAnsi="Cambria" w:cs="Times New Roman"/>
      <w:b/>
      <w:bCs/>
      <w:kern w:val="28"/>
      <w:szCs w:val="32"/>
      <w:lang w:val="de-DE" w:bidi="ar-SA"/>
    </w:rPr>
  </w:style>
  <w:style w:type="character" w:customStyle="1" w:styleId="TitelZchn">
    <w:name w:val="Titel Zchn"/>
    <w:basedOn w:val="Absatz-Standardschriftart"/>
    <w:link w:val="Titel"/>
    <w:uiPriority w:val="10"/>
    <w:rsid w:val="00931210"/>
    <w:rPr>
      <w:rFonts w:ascii="Cambria" w:eastAsia="Times New Roman" w:hAnsi="Cambria" w:cs="Times New Roman"/>
      <w:b/>
      <w:bCs/>
      <w:kern w:val="28"/>
      <w:sz w:val="32"/>
      <w:szCs w:val="32"/>
    </w:rPr>
  </w:style>
  <w:style w:type="paragraph" w:styleId="Untertitel">
    <w:name w:val="Subtitle"/>
    <w:basedOn w:val="Standard"/>
    <w:next w:val="Standard"/>
    <w:link w:val="UntertitelZchn"/>
    <w:uiPriority w:val="11"/>
    <w:qFormat/>
    <w:rsid w:val="00931210"/>
    <w:pPr>
      <w:spacing w:after="60"/>
      <w:jc w:val="center"/>
      <w:outlineLvl w:val="1"/>
    </w:pPr>
    <w:rPr>
      <w:rFonts w:ascii="Cambria" w:eastAsia="Times New Roman" w:hAnsi="Cambria" w:cs="Times New Roman"/>
      <w:szCs w:val="24"/>
      <w:lang w:val="de-DE" w:bidi="ar-SA"/>
    </w:rPr>
  </w:style>
  <w:style w:type="character" w:customStyle="1" w:styleId="UntertitelZchn">
    <w:name w:val="Untertitel Zchn"/>
    <w:basedOn w:val="Absatz-Standardschriftart"/>
    <w:link w:val="Untertitel"/>
    <w:uiPriority w:val="11"/>
    <w:rsid w:val="00931210"/>
    <w:rPr>
      <w:rFonts w:ascii="Cambria" w:eastAsia="Times New Roman" w:hAnsi="Cambria" w:cs="Times New Roman"/>
      <w:sz w:val="24"/>
      <w:szCs w:val="24"/>
    </w:rPr>
  </w:style>
  <w:style w:type="paragraph" w:styleId="KeinLeerraum">
    <w:name w:val="No Spacing"/>
    <w:aliases w:val="Titel 14"/>
    <w:next w:val="Titel"/>
    <w:uiPriority w:val="1"/>
    <w:qFormat/>
    <w:rsid w:val="0090084D"/>
    <w:rPr>
      <w:rFonts w:ascii="Arial" w:hAnsi="Arial"/>
      <w:sz w:val="28"/>
      <w:szCs w:val="24"/>
    </w:rPr>
  </w:style>
  <w:style w:type="character" w:customStyle="1" w:styleId="berschrift2Zchn">
    <w:name w:val="Überschrift 2 Zchn"/>
    <w:aliases w:val="Verdna 16 Zchn"/>
    <w:basedOn w:val="Absatz-Standardschriftart"/>
    <w:link w:val="berschrift2"/>
    <w:uiPriority w:val="9"/>
    <w:rsid w:val="0090084D"/>
    <w:rPr>
      <w:rFonts w:ascii="Arial" w:eastAsiaTheme="majorEastAsia" w:hAnsi="Arial" w:cstheme="majorBidi"/>
      <w:bCs/>
      <w:sz w:val="32"/>
      <w:szCs w:val="26"/>
      <w:lang w:val="en-US" w:bidi="en-US"/>
    </w:rPr>
  </w:style>
  <w:style w:type="character" w:customStyle="1" w:styleId="berschrift3Zchn">
    <w:name w:val="Überschrift 3 Zchn"/>
    <w:aliases w:val="Verdana 16 Zchn"/>
    <w:basedOn w:val="Absatz-Standardschriftart"/>
    <w:link w:val="berschrift3"/>
    <w:uiPriority w:val="9"/>
    <w:rsid w:val="0090084D"/>
    <w:rPr>
      <w:rFonts w:ascii="Verdana" w:eastAsiaTheme="majorEastAsia" w:hAnsi="Verdana" w:cstheme="majorBidi"/>
      <w:bCs/>
      <w:sz w:val="32"/>
      <w:szCs w:val="22"/>
      <w:lang w:val="en-US" w:bidi="en-US"/>
    </w:rPr>
  </w:style>
  <w:style w:type="character" w:customStyle="1" w:styleId="berschrift4Zchn">
    <w:name w:val="Überschrift 4 Zchn"/>
    <w:aliases w:val="Verdan 15 Zchn"/>
    <w:basedOn w:val="Absatz-Standardschriftart"/>
    <w:link w:val="berschrift4"/>
    <w:uiPriority w:val="9"/>
    <w:rsid w:val="00F70779"/>
    <w:rPr>
      <w:rFonts w:ascii="Verdana" w:eastAsiaTheme="majorEastAsia" w:hAnsi="Verdana" w:cstheme="majorBidi"/>
      <w:bCs/>
      <w:iCs/>
      <w:sz w:val="28"/>
      <w:szCs w:val="22"/>
      <w:lang w:val="en-US" w:bidi="en-US"/>
    </w:rPr>
  </w:style>
  <w:style w:type="character" w:customStyle="1" w:styleId="berschrift5Zchn">
    <w:name w:val="Überschrift 5 Zchn"/>
    <w:aliases w:val="Verdan 14 Zchn"/>
    <w:basedOn w:val="Absatz-Standardschriftart"/>
    <w:link w:val="berschrift5"/>
    <w:uiPriority w:val="9"/>
    <w:semiHidden/>
    <w:rsid w:val="00F70779"/>
    <w:rPr>
      <w:rFonts w:ascii="Verdana" w:eastAsiaTheme="majorEastAsia" w:hAnsi="Verdana" w:cstheme="majorBidi"/>
      <w:sz w:val="28"/>
      <w:szCs w:val="22"/>
      <w:lang w:val="en-US" w:bidi="en-US"/>
    </w:rPr>
  </w:style>
  <w:style w:type="character" w:customStyle="1" w:styleId="berschrift6Zchn">
    <w:name w:val="Überschrift 6 Zchn"/>
    <w:aliases w:val="Verdan 16 Zchn"/>
    <w:basedOn w:val="Absatz-Standardschriftart"/>
    <w:link w:val="berschrift6"/>
    <w:uiPriority w:val="9"/>
    <w:rsid w:val="00F70779"/>
    <w:rPr>
      <w:rFonts w:ascii="Verdana" w:eastAsiaTheme="majorEastAsia" w:hAnsi="Verdana" w:cstheme="majorBidi"/>
      <w:i/>
      <w:iCs/>
      <w:sz w:val="32"/>
      <w:szCs w:val="22"/>
      <w:lang w:val="en-US" w:bidi="en-US"/>
    </w:rPr>
  </w:style>
  <w:style w:type="character" w:customStyle="1" w:styleId="berschrift7Zchn">
    <w:name w:val="Überschrift 7 Zchn"/>
    <w:basedOn w:val="Absatz-Standardschriftart"/>
    <w:link w:val="berschrift7"/>
    <w:uiPriority w:val="9"/>
    <w:rsid w:val="00360030"/>
    <w:rPr>
      <w:rFonts w:ascii="Verdana" w:eastAsiaTheme="majorEastAsia" w:hAnsi="Verdana" w:cstheme="majorBidi"/>
      <w:i/>
      <w:iCs/>
      <w:color w:val="404040" w:themeColor="text1" w:themeTint="BF"/>
      <w:sz w:val="32"/>
      <w:szCs w:val="22"/>
      <w:lang w:val="en-US" w:bidi="en-US"/>
    </w:rPr>
  </w:style>
  <w:style w:type="character" w:customStyle="1" w:styleId="berschrift8Zchn">
    <w:name w:val="Überschrift 8 Zchn"/>
    <w:basedOn w:val="Absatz-Standardschriftart"/>
    <w:link w:val="berschrift8"/>
    <w:uiPriority w:val="9"/>
    <w:rsid w:val="00360030"/>
    <w:rPr>
      <w:rFonts w:ascii="Verdana" w:eastAsiaTheme="majorEastAsia" w:hAnsi="Verdana" w:cstheme="majorBidi"/>
      <w:color w:val="404040" w:themeColor="text1" w:themeTint="BF"/>
      <w:sz w:val="28"/>
      <w:lang w:val="en-US" w:bidi="en-US"/>
    </w:rPr>
  </w:style>
  <w:style w:type="paragraph" w:styleId="Sprechblasentext">
    <w:name w:val="Balloon Text"/>
    <w:basedOn w:val="Standard"/>
    <w:link w:val="SprechblasentextZchn"/>
    <w:uiPriority w:val="99"/>
    <w:semiHidden/>
    <w:unhideWhenUsed/>
    <w:rsid w:val="00511B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B07"/>
    <w:rPr>
      <w:rFonts w:ascii="Tahoma" w:eastAsiaTheme="minorEastAsia" w:hAnsi="Tahoma" w:cs="Tahoma"/>
      <w:sz w:val="16"/>
      <w:szCs w:val="16"/>
      <w:lang w:val="en-US" w:bidi="en-US"/>
    </w:rPr>
  </w:style>
  <w:style w:type="character" w:styleId="Hyperlink">
    <w:name w:val="Hyperlink"/>
    <w:basedOn w:val="Absatz-Standardschriftart"/>
    <w:uiPriority w:val="99"/>
    <w:unhideWhenUsed/>
    <w:rsid w:val="00804446"/>
    <w:rPr>
      <w:color w:val="0000FF"/>
      <w:u w:val="single"/>
    </w:rPr>
  </w:style>
  <w:style w:type="paragraph" w:styleId="StandardWeb">
    <w:name w:val="Normal (Web)"/>
    <w:basedOn w:val="Standard"/>
    <w:uiPriority w:val="99"/>
    <w:semiHidden/>
    <w:unhideWhenUsed/>
    <w:rsid w:val="00F679C0"/>
    <w:pPr>
      <w:spacing w:before="100" w:beforeAutospacing="1" w:after="100" w:afterAutospacing="1" w:line="240" w:lineRule="auto"/>
    </w:pPr>
    <w:rPr>
      <w:rFonts w:ascii="Times New Roman" w:eastAsia="Times New Roman" w:hAnsi="Times New Roman" w:cs="Times New Roman"/>
      <w:szCs w:val="24"/>
      <w:lang w:val="de-DE" w:eastAsia="de-DE" w:bidi="ar-SA"/>
    </w:rPr>
  </w:style>
  <w:style w:type="character" w:customStyle="1" w:styleId="googqs-tidbit1">
    <w:name w:val="goog_qs-tidbit1"/>
    <w:basedOn w:val="Absatz-Standardschriftart"/>
    <w:rsid w:val="00F679C0"/>
    <w:rPr>
      <w:vanish w:val="0"/>
      <w:webHidden w:val="0"/>
      <w:specVanish w:val="0"/>
    </w:rPr>
  </w:style>
  <w:style w:type="paragraph" w:styleId="Kopfzeile">
    <w:name w:val="header"/>
    <w:basedOn w:val="Standard"/>
    <w:link w:val="KopfzeileZchn"/>
    <w:uiPriority w:val="99"/>
    <w:semiHidden/>
    <w:unhideWhenUsed/>
    <w:rsid w:val="00F84D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84DA5"/>
    <w:rPr>
      <w:rFonts w:ascii="Arial" w:eastAsiaTheme="minorEastAsia" w:hAnsi="Arial" w:cstheme="minorBidi"/>
      <w:sz w:val="24"/>
      <w:szCs w:val="22"/>
      <w:lang w:val="en-US" w:bidi="en-US"/>
    </w:rPr>
  </w:style>
  <w:style w:type="paragraph" w:styleId="Fuzeile">
    <w:name w:val="footer"/>
    <w:basedOn w:val="Standard"/>
    <w:link w:val="FuzeileZchn"/>
    <w:uiPriority w:val="99"/>
    <w:unhideWhenUsed/>
    <w:rsid w:val="00F84D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4DA5"/>
    <w:rPr>
      <w:rFonts w:ascii="Arial" w:eastAsiaTheme="minorEastAsia" w:hAnsi="Arial" w:cstheme="minorBidi"/>
      <w:sz w:val="24"/>
      <w:szCs w:val="22"/>
      <w:lang w:val="en-US" w:bidi="en-US"/>
    </w:rPr>
  </w:style>
</w:styles>
</file>

<file path=word/webSettings.xml><?xml version="1.0" encoding="utf-8"?>
<w:webSettings xmlns:r="http://schemas.openxmlformats.org/officeDocument/2006/relationships" xmlns:w="http://schemas.openxmlformats.org/wordprocessingml/2006/main">
  <w:divs>
    <w:div w:id="87896902">
      <w:bodyDiv w:val="1"/>
      <w:marLeft w:val="0"/>
      <w:marRight w:val="0"/>
      <w:marTop w:val="0"/>
      <w:marBottom w:val="0"/>
      <w:divBdr>
        <w:top w:val="none" w:sz="0" w:space="0" w:color="auto"/>
        <w:left w:val="none" w:sz="0" w:space="0" w:color="auto"/>
        <w:bottom w:val="none" w:sz="0" w:space="0" w:color="auto"/>
        <w:right w:val="none" w:sz="0" w:space="0" w:color="auto"/>
      </w:divBdr>
      <w:divsChild>
        <w:div w:id="1181701123">
          <w:marLeft w:val="0"/>
          <w:marRight w:val="0"/>
          <w:marTop w:val="0"/>
          <w:marBottom w:val="0"/>
          <w:divBdr>
            <w:top w:val="none" w:sz="0" w:space="0" w:color="auto"/>
            <w:left w:val="none" w:sz="0" w:space="0" w:color="auto"/>
            <w:bottom w:val="none" w:sz="0" w:space="0" w:color="auto"/>
            <w:right w:val="none" w:sz="0" w:space="0" w:color="auto"/>
          </w:divBdr>
          <w:divsChild>
            <w:div w:id="1207180232">
              <w:marLeft w:val="0"/>
              <w:marRight w:val="0"/>
              <w:marTop w:val="0"/>
              <w:marBottom w:val="0"/>
              <w:divBdr>
                <w:top w:val="none" w:sz="0" w:space="0" w:color="auto"/>
                <w:left w:val="none" w:sz="0" w:space="0" w:color="auto"/>
                <w:bottom w:val="none" w:sz="0" w:space="0" w:color="auto"/>
                <w:right w:val="none" w:sz="0" w:space="0" w:color="auto"/>
              </w:divBdr>
              <w:divsChild>
                <w:div w:id="452020739">
                  <w:marLeft w:val="0"/>
                  <w:marRight w:val="0"/>
                  <w:marTop w:val="0"/>
                  <w:marBottom w:val="0"/>
                  <w:divBdr>
                    <w:top w:val="none" w:sz="0" w:space="0" w:color="auto"/>
                    <w:left w:val="none" w:sz="0" w:space="0" w:color="auto"/>
                    <w:bottom w:val="none" w:sz="0" w:space="0" w:color="auto"/>
                    <w:right w:val="none" w:sz="0" w:space="0" w:color="auto"/>
                  </w:divBdr>
                  <w:divsChild>
                    <w:div w:id="1901091203">
                      <w:marLeft w:val="0"/>
                      <w:marRight w:val="0"/>
                      <w:marTop w:val="0"/>
                      <w:marBottom w:val="0"/>
                      <w:divBdr>
                        <w:top w:val="none" w:sz="0" w:space="0" w:color="auto"/>
                        <w:left w:val="none" w:sz="0" w:space="0" w:color="auto"/>
                        <w:bottom w:val="none" w:sz="0" w:space="0" w:color="auto"/>
                        <w:right w:val="none" w:sz="0" w:space="0" w:color="auto"/>
                      </w:divBdr>
                      <w:divsChild>
                        <w:div w:id="588732905">
                          <w:marLeft w:val="0"/>
                          <w:marRight w:val="0"/>
                          <w:marTop w:val="0"/>
                          <w:marBottom w:val="0"/>
                          <w:divBdr>
                            <w:top w:val="none" w:sz="0" w:space="0" w:color="auto"/>
                            <w:left w:val="none" w:sz="0" w:space="0" w:color="auto"/>
                            <w:bottom w:val="none" w:sz="0" w:space="0" w:color="auto"/>
                            <w:right w:val="none" w:sz="0" w:space="0" w:color="auto"/>
                          </w:divBdr>
                          <w:divsChild>
                            <w:div w:id="3240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08489">
      <w:bodyDiv w:val="1"/>
      <w:marLeft w:val="0"/>
      <w:marRight w:val="0"/>
      <w:marTop w:val="0"/>
      <w:marBottom w:val="0"/>
      <w:divBdr>
        <w:top w:val="none" w:sz="0" w:space="0" w:color="auto"/>
        <w:left w:val="none" w:sz="0" w:space="0" w:color="auto"/>
        <w:bottom w:val="none" w:sz="0" w:space="0" w:color="auto"/>
        <w:right w:val="none" w:sz="0" w:space="0" w:color="auto"/>
      </w:divBdr>
    </w:div>
    <w:div w:id="131413820">
      <w:bodyDiv w:val="1"/>
      <w:marLeft w:val="0"/>
      <w:marRight w:val="0"/>
      <w:marTop w:val="0"/>
      <w:marBottom w:val="0"/>
      <w:divBdr>
        <w:top w:val="none" w:sz="0" w:space="0" w:color="auto"/>
        <w:left w:val="none" w:sz="0" w:space="0" w:color="auto"/>
        <w:bottom w:val="none" w:sz="0" w:space="0" w:color="auto"/>
        <w:right w:val="none" w:sz="0" w:space="0" w:color="auto"/>
      </w:divBdr>
    </w:div>
    <w:div w:id="243422203">
      <w:bodyDiv w:val="1"/>
      <w:marLeft w:val="0"/>
      <w:marRight w:val="0"/>
      <w:marTop w:val="0"/>
      <w:marBottom w:val="0"/>
      <w:divBdr>
        <w:top w:val="none" w:sz="0" w:space="0" w:color="auto"/>
        <w:left w:val="none" w:sz="0" w:space="0" w:color="auto"/>
        <w:bottom w:val="none" w:sz="0" w:space="0" w:color="auto"/>
        <w:right w:val="none" w:sz="0" w:space="0" w:color="auto"/>
      </w:divBdr>
    </w:div>
    <w:div w:id="306780979">
      <w:bodyDiv w:val="1"/>
      <w:marLeft w:val="0"/>
      <w:marRight w:val="0"/>
      <w:marTop w:val="0"/>
      <w:marBottom w:val="0"/>
      <w:divBdr>
        <w:top w:val="none" w:sz="0" w:space="0" w:color="auto"/>
        <w:left w:val="none" w:sz="0" w:space="0" w:color="auto"/>
        <w:bottom w:val="none" w:sz="0" w:space="0" w:color="auto"/>
        <w:right w:val="none" w:sz="0" w:space="0" w:color="auto"/>
      </w:divBdr>
    </w:div>
    <w:div w:id="545290842">
      <w:bodyDiv w:val="1"/>
      <w:marLeft w:val="0"/>
      <w:marRight w:val="0"/>
      <w:marTop w:val="0"/>
      <w:marBottom w:val="0"/>
      <w:divBdr>
        <w:top w:val="none" w:sz="0" w:space="0" w:color="auto"/>
        <w:left w:val="none" w:sz="0" w:space="0" w:color="auto"/>
        <w:bottom w:val="none" w:sz="0" w:space="0" w:color="auto"/>
        <w:right w:val="none" w:sz="0" w:space="0" w:color="auto"/>
      </w:divBdr>
    </w:div>
    <w:div w:id="1105805324">
      <w:bodyDiv w:val="1"/>
      <w:marLeft w:val="0"/>
      <w:marRight w:val="0"/>
      <w:marTop w:val="0"/>
      <w:marBottom w:val="0"/>
      <w:divBdr>
        <w:top w:val="none" w:sz="0" w:space="0" w:color="auto"/>
        <w:left w:val="none" w:sz="0" w:space="0" w:color="auto"/>
        <w:bottom w:val="none" w:sz="0" w:space="0" w:color="auto"/>
        <w:right w:val="none" w:sz="0" w:space="0" w:color="auto"/>
      </w:divBdr>
    </w:div>
    <w:div w:id="1204948232">
      <w:bodyDiv w:val="1"/>
      <w:marLeft w:val="0"/>
      <w:marRight w:val="0"/>
      <w:marTop w:val="0"/>
      <w:marBottom w:val="0"/>
      <w:divBdr>
        <w:top w:val="none" w:sz="0" w:space="0" w:color="auto"/>
        <w:left w:val="none" w:sz="0" w:space="0" w:color="auto"/>
        <w:bottom w:val="none" w:sz="0" w:space="0" w:color="auto"/>
        <w:right w:val="none" w:sz="0" w:space="0" w:color="auto"/>
      </w:divBdr>
    </w:div>
    <w:div w:id="1268076445">
      <w:bodyDiv w:val="1"/>
      <w:marLeft w:val="0"/>
      <w:marRight w:val="0"/>
      <w:marTop w:val="0"/>
      <w:marBottom w:val="0"/>
      <w:divBdr>
        <w:top w:val="none" w:sz="0" w:space="0" w:color="auto"/>
        <w:left w:val="none" w:sz="0" w:space="0" w:color="auto"/>
        <w:bottom w:val="none" w:sz="0" w:space="0" w:color="auto"/>
        <w:right w:val="none" w:sz="0" w:space="0" w:color="auto"/>
      </w:divBdr>
    </w:div>
    <w:div w:id="1410886145">
      <w:bodyDiv w:val="1"/>
      <w:marLeft w:val="0"/>
      <w:marRight w:val="0"/>
      <w:marTop w:val="0"/>
      <w:marBottom w:val="0"/>
      <w:divBdr>
        <w:top w:val="none" w:sz="0" w:space="0" w:color="auto"/>
        <w:left w:val="none" w:sz="0" w:space="0" w:color="auto"/>
        <w:bottom w:val="none" w:sz="0" w:space="0" w:color="auto"/>
        <w:right w:val="none" w:sz="0" w:space="0" w:color="auto"/>
      </w:divBdr>
    </w:div>
    <w:div w:id="1630015206">
      <w:bodyDiv w:val="1"/>
      <w:marLeft w:val="0"/>
      <w:marRight w:val="0"/>
      <w:marTop w:val="0"/>
      <w:marBottom w:val="0"/>
      <w:divBdr>
        <w:top w:val="none" w:sz="0" w:space="0" w:color="auto"/>
        <w:left w:val="none" w:sz="0" w:space="0" w:color="auto"/>
        <w:bottom w:val="none" w:sz="0" w:space="0" w:color="auto"/>
        <w:right w:val="none" w:sz="0" w:space="0" w:color="auto"/>
      </w:divBdr>
    </w:div>
    <w:div w:id="1793206067">
      <w:bodyDiv w:val="1"/>
      <w:marLeft w:val="0"/>
      <w:marRight w:val="0"/>
      <w:marTop w:val="0"/>
      <w:marBottom w:val="0"/>
      <w:divBdr>
        <w:top w:val="none" w:sz="0" w:space="0" w:color="auto"/>
        <w:left w:val="none" w:sz="0" w:space="0" w:color="auto"/>
        <w:bottom w:val="none" w:sz="0" w:space="0" w:color="auto"/>
        <w:right w:val="none" w:sz="0" w:space="0" w:color="auto"/>
      </w:divBdr>
    </w:div>
    <w:div w:id="18559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roAnalyst.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1723</Words>
  <Characters>10858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MacroAnalyst</dc:creator>
  <cp:keywords/>
  <dc:description/>
  <cp:lastModifiedBy>MacroAnalyst</cp:lastModifiedBy>
  <cp:revision>307</cp:revision>
  <dcterms:created xsi:type="dcterms:W3CDTF">2010-06-25T14:30:00Z</dcterms:created>
  <dcterms:modified xsi:type="dcterms:W3CDTF">2011-02-14T15:21:00Z</dcterms:modified>
</cp:coreProperties>
</file>